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91" w:rsidRPr="00583BB2" w:rsidRDefault="006D3FC5" w:rsidP="00924991">
      <w:pPr>
        <w:pStyle w:val="Table"/>
        <w:rPr>
          <w:lang w:eastAsia="nl-NL"/>
        </w:rPr>
      </w:pPr>
      <w:bookmarkStart w:id="0" w:name="_Toc350517156"/>
      <w:bookmarkStart w:id="1" w:name="_GoBack"/>
      <w:bookmarkEnd w:id="1"/>
      <w:r>
        <w:rPr>
          <w:szCs w:val="28"/>
        </w:rPr>
        <w:t xml:space="preserve">Appendix 12.8: </w:t>
      </w:r>
      <w:r w:rsidRPr="00583BB2">
        <w:rPr>
          <w:lang w:eastAsia="nl-NL"/>
        </w:rPr>
        <w:t>Fines for money launderers</w:t>
      </w:r>
      <w:bookmarkEnd w:id="0"/>
      <w:r w:rsidR="00924991">
        <w:rPr>
          <w:rStyle w:val="FootnoteReference"/>
          <w:lang w:eastAsia="nl-NL"/>
        </w:rPr>
        <w:footnoteReference w:id="1"/>
      </w:r>
    </w:p>
    <w:p w:rsidR="00924991" w:rsidRPr="00583BB2" w:rsidRDefault="00924991" w:rsidP="00924991">
      <w:pPr>
        <w:jc w:val="center"/>
        <w:rPr>
          <w:rFonts w:ascii="Calibri" w:hAnsi="Calibri"/>
          <w:b/>
          <w:sz w:val="22"/>
          <w:szCs w:val="22"/>
          <w:lang w:eastAsia="nl-NL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2298"/>
        <w:gridCol w:w="1521"/>
        <w:gridCol w:w="2404"/>
        <w:gridCol w:w="1790"/>
      </w:tblGrid>
      <w:tr w:rsidR="00924991" w:rsidRPr="00583BB2" w:rsidTr="002734D6">
        <w:trPr>
          <w:jc w:val="center"/>
        </w:trPr>
        <w:tc>
          <w:tcPr>
            <w:tcW w:w="0" w:type="auto"/>
            <w:shd w:val="clear" w:color="auto" w:fill="000000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Country</w:t>
            </w:r>
          </w:p>
        </w:tc>
        <w:tc>
          <w:tcPr>
            <w:tcW w:w="0" w:type="auto"/>
            <w:shd w:val="clear" w:color="auto" w:fill="000000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  <w:t>Average number of criminal fines imposed per year</w:t>
            </w:r>
            <w:r w:rsidRPr="00583BB2">
              <w:rPr>
                <w:rFonts w:ascii="Calibri" w:eastAsia="Times New Roman" w:hAnsi="Calibri"/>
                <w:b/>
                <w:sz w:val="18"/>
                <w:szCs w:val="18"/>
                <w:vertAlign w:val="superscript"/>
                <w:lang w:eastAsia="nl-NL"/>
              </w:rPr>
              <w:footnoteReference w:id="2"/>
            </w:r>
          </w:p>
        </w:tc>
        <w:tc>
          <w:tcPr>
            <w:tcW w:w="0" w:type="auto"/>
            <w:shd w:val="clear" w:color="auto" w:fill="000000"/>
          </w:tcPr>
          <w:p w:rsidR="00924991" w:rsidRPr="00583BB2" w:rsidRDefault="00924991" w:rsidP="00736F88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  <w:t xml:space="preserve">Average </w:t>
            </w:r>
            <w:r w:rsidR="00736F88"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  <w:t>size</w:t>
            </w:r>
            <w:r w:rsidR="00736F88" w:rsidRPr="00583BB2"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  <w:t>of criminal fines</w:t>
            </w:r>
          </w:p>
        </w:tc>
        <w:tc>
          <w:tcPr>
            <w:tcW w:w="0" w:type="auto"/>
            <w:shd w:val="clear" w:color="auto" w:fill="000000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  <w:t>Min/max criminal fines for corporate criminal liability</w:t>
            </w:r>
          </w:p>
        </w:tc>
        <w:tc>
          <w:tcPr>
            <w:tcW w:w="0" w:type="auto"/>
            <w:shd w:val="clear" w:color="auto" w:fill="000000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b/>
                <w:sz w:val="18"/>
                <w:szCs w:val="18"/>
                <w:lang w:eastAsia="nl-NL"/>
              </w:rPr>
              <w:t>Administrative law sanctions</w:t>
            </w: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Austria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75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ML: 100 daily rates</w:t>
            </w:r>
            <w:r w:rsidRPr="00583BB2">
              <w:rPr>
                <w:rFonts w:ascii="Calibri" w:eastAsia="Times New Roman" w:hAnsi="Calibri"/>
                <w:sz w:val="18"/>
                <w:szCs w:val="18"/>
                <w:vertAlign w:val="superscript"/>
                <w:lang w:eastAsia="nl-NL"/>
              </w:rPr>
              <w:footnoteReference w:id="3"/>
            </w: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Belgium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Bulgaria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Cyprus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Czech Republic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Denmark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Estonia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Finland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67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highlight w:val="yellow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France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67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Germany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288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75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Greece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Hungary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Ireland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Italy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Latvia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75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Lithuania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Luxembourg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Malta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Netherlands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Poland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Portugal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Romania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Slovakia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Slovenia</w:t>
            </w:r>
          </w:p>
        </w:tc>
        <w:tc>
          <w:tcPr>
            <w:tcW w:w="0" w:type="auto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Spain</w:t>
            </w: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Sweden</w:t>
            </w: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D111C8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</w:t>
            </w:r>
            <w:r w:rsidR="00D11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  <w:tr w:rsidR="00924991" w:rsidRPr="00583BB2" w:rsidTr="002734D6">
        <w:trPr>
          <w:jc w:val="center"/>
        </w:trPr>
        <w:tc>
          <w:tcPr>
            <w:tcW w:w="0" w:type="auto"/>
          </w:tcPr>
          <w:p w:rsidR="00924991" w:rsidRPr="00583BB2" w:rsidRDefault="00924991" w:rsidP="002734D6">
            <w:pPr>
              <w:spacing w:line="276" w:lineRule="auto"/>
              <w:jc w:val="both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UK</w:t>
            </w: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4991" w:rsidRPr="00583BB2" w:rsidRDefault="00924991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</w:tbl>
    <w:p w:rsidR="00BE54E9" w:rsidRPr="00BE54E9" w:rsidRDefault="00BE54E9" w:rsidP="00924991">
      <w:pPr>
        <w:spacing w:after="200" w:line="276" w:lineRule="auto"/>
      </w:pPr>
    </w:p>
    <w:sectPr w:rsidR="00BE54E9" w:rsidRPr="00BE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0E" w:rsidRDefault="004D580E" w:rsidP="00924991">
      <w:r>
        <w:separator/>
      </w:r>
    </w:p>
  </w:endnote>
  <w:endnote w:type="continuationSeparator" w:id="0">
    <w:p w:rsidR="004D580E" w:rsidRDefault="004D580E" w:rsidP="0092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0E" w:rsidRDefault="004D580E" w:rsidP="00924991">
      <w:r>
        <w:separator/>
      </w:r>
    </w:p>
  </w:footnote>
  <w:footnote w:type="continuationSeparator" w:id="0">
    <w:p w:rsidR="004D580E" w:rsidRDefault="004D580E" w:rsidP="00924991">
      <w:r>
        <w:continuationSeparator/>
      </w:r>
    </w:p>
  </w:footnote>
  <w:footnote w:id="1">
    <w:p w:rsidR="00924991" w:rsidRPr="00924991" w:rsidRDefault="00924991" w:rsidP="00924991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A72F80">
        <w:rPr>
          <w:rStyle w:val="FootnoteChar"/>
          <w:rFonts w:asciiTheme="minorHAnsi" w:hAnsiTheme="minorHAnsi" w:cstheme="minorHAnsi"/>
        </w:rPr>
        <w:t xml:space="preserve">This is an online appendix to </w:t>
      </w:r>
      <w:r w:rsidRPr="00037EB9">
        <w:rPr>
          <w:rStyle w:val="FootnoteChar"/>
          <w:rFonts w:asciiTheme="minorHAnsi" w:hAnsiTheme="minorHAnsi" w:cstheme="minorHAnsi"/>
          <w:i/>
        </w:rPr>
        <w:t>The Economic and Legal Effectiveness of the European Union’s Anti-Money Laundering Policy</w:t>
      </w:r>
      <w:r w:rsidRPr="00A72F80">
        <w:rPr>
          <w:rStyle w:val="FootnoteChar"/>
          <w:rFonts w:asciiTheme="minorHAnsi" w:hAnsiTheme="minorHAnsi" w:cstheme="minorHAnsi"/>
        </w:rPr>
        <w:t xml:space="preserve">, </w:t>
      </w:r>
      <w:r w:rsidR="002E7B77">
        <w:rPr>
          <w:rStyle w:val="FootnoteChar"/>
          <w:rFonts w:asciiTheme="minorHAnsi" w:hAnsiTheme="minorHAnsi" w:cstheme="minorHAnsi"/>
        </w:rPr>
        <w:t>C</w:t>
      </w:r>
      <w:r w:rsidR="002E7B77" w:rsidRPr="00A72F80">
        <w:rPr>
          <w:rStyle w:val="FootnoteChar"/>
          <w:rFonts w:asciiTheme="minorHAnsi" w:hAnsiTheme="minorHAnsi" w:cstheme="minorHAnsi"/>
        </w:rPr>
        <w:t xml:space="preserve">hapter </w:t>
      </w:r>
      <w:r w:rsidRPr="00A72F80">
        <w:rPr>
          <w:rStyle w:val="FootnoteChar"/>
          <w:rFonts w:asciiTheme="minorHAnsi" w:hAnsiTheme="minorHAnsi" w:cstheme="minorHAnsi"/>
        </w:rPr>
        <w:t>12.</w:t>
      </w:r>
    </w:p>
  </w:footnote>
  <w:footnote w:id="2">
    <w:p w:rsidR="00924991" w:rsidRPr="00FA57A1" w:rsidRDefault="00924991" w:rsidP="00924991">
      <w:pPr>
        <w:pStyle w:val="Footnote"/>
      </w:pPr>
      <w:r w:rsidRPr="00FA57A1">
        <w:rPr>
          <w:rStyle w:val="FootnoteReference"/>
          <w:rFonts w:asciiTheme="minorHAnsi" w:hAnsiTheme="minorHAnsi" w:cstheme="minorHAnsi"/>
        </w:rPr>
        <w:footnoteRef/>
      </w:r>
      <w:r w:rsidRPr="00FA57A1">
        <w:t xml:space="preserve"> The average is over the period 2005</w:t>
      </w:r>
      <w:r w:rsidR="002E7B77">
        <w:t>–</w:t>
      </w:r>
      <w:r w:rsidRPr="00FA57A1">
        <w:t>10 for the years for which statistics are available. The statistics for Hungary are the answers from our online survey</w:t>
      </w:r>
      <w:r w:rsidR="002E7B77">
        <w:t>;</w:t>
      </w:r>
      <w:r w:rsidR="002E7B77" w:rsidRPr="00FA57A1">
        <w:t xml:space="preserve"> </w:t>
      </w:r>
      <w:r w:rsidRPr="00FA57A1">
        <w:t>the other statistics come from EUROSTAT (2010)</w:t>
      </w:r>
      <w:r w:rsidR="002E7B77">
        <w:rPr>
          <w:i/>
        </w:rPr>
        <w:t>.</w:t>
      </w:r>
    </w:p>
  </w:footnote>
  <w:footnote w:id="3">
    <w:p w:rsidR="00924991" w:rsidRPr="00FA57A1" w:rsidRDefault="00924991" w:rsidP="00924991">
      <w:pPr>
        <w:pStyle w:val="Footnote"/>
      </w:pPr>
      <w:r w:rsidRPr="00FA57A1">
        <w:rPr>
          <w:rStyle w:val="FootnoteReference"/>
          <w:rFonts w:asciiTheme="minorHAnsi" w:hAnsiTheme="minorHAnsi" w:cstheme="minorHAnsi"/>
        </w:rPr>
        <w:footnoteRef/>
      </w:r>
      <w:r w:rsidRPr="00FA57A1">
        <w:t xml:space="preserve"> The daily rate </w:t>
      </w:r>
      <w:r w:rsidR="002E7B77">
        <w:t>varie</w:t>
      </w:r>
      <w:r w:rsidR="002E7B77" w:rsidRPr="00FA57A1">
        <w:t xml:space="preserve">s </w:t>
      </w:r>
      <w:r w:rsidRPr="00FA57A1">
        <w:t>from defendant to defendant and is for natural persons 360</w:t>
      </w:r>
      <w:r w:rsidRPr="00A72F80">
        <w:t>th</w:t>
      </w:r>
      <w:r w:rsidRPr="00FA57A1">
        <w:t xml:space="preserve"> of the yearly proceeds, reduced or augmented </w:t>
      </w:r>
      <w:r w:rsidR="002E7B77">
        <w:t xml:space="preserve">by </w:t>
      </w:r>
      <w:r w:rsidRPr="00FA57A1">
        <w:t>up to 30</w:t>
      </w:r>
      <w:r w:rsidR="002E7B77">
        <w:t>%</w:t>
      </w:r>
      <w:r w:rsidRPr="00FA57A1">
        <w:t xml:space="preserve"> taking into consideration its overall economic situation. Source:  IMF (2009)</w:t>
      </w:r>
      <w:r w:rsidR="002E7B77">
        <w:t>,</w:t>
      </w:r>
      <w:r w:rsidRPr="00FA57A1">
        <w:t xml:space="preserve"> </w:t>
      </w:r>
      <w:r w:rsidR="002E7B77">
        <w:t>‘</w:t>
      </w:r>
      <w:r w:rsidRPr="00FA57A1">
        <w:t>Detailed Assessment Report on Anti-Money Laundering and Combating the Financing of Terrorism</w:t>
      </w:r>
      <w:r w:rsidR="002E7B77">
        <w:t>’.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nia Williams">
    <w15:presenceInfo w15:providerId="Windows Live" w15:userId="c253e0485040b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91"/>
    <w:rsid w:val="00105938"/>
    <w:rsid w:val="001E1249"/>
    <w:rsid w:val="002E4560"/>
    <w:rsid w:val="002E7B77"/>
    <w:rsid w:val="0045124B"/>
    <w:rsid w:val="004D580E"/>
    <w:rsid w:val="005D333C"/>
    <w:rsid w:val="005D373E"/>
    <w:rsid w:val="006168D5"/>
    <w:rsid w:val="006B43EA"/>
    <w:rsid w:val="006D3FC5"/>
    <w:rsid w:val="00707F53"/>
    <w:rsid w:val="00736F88"/>
    <w:rsid w:val="007F0FF7"/>
    <w:rsid w:val="008F4A63"/>
    <w:rsid w:val="00924991"/>
    <w:rsid w:val="00941387"/>
    <w:rsid w:val="009A75D1"/>
    <w:rsid w:val="00A72F80"/>
    <w:rsid w:val="00AD4869"/>
    <w:rsid w:val="00B056C4"/>
    <w:rsid w:val="00BE54E9"/>
    <w:rsid w:val="00D111C8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91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FootnoteReference">
    <w:name w:val="footnote reference"/>
    <w:aliases w:val="fr"/>
    <w:uiPriority w:val="99"/>
    <w:qFormat/>
    <w:rsid w:val="00924991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924991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924991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Table">
    <w:name w:val="Table"/>
    <w:basedOn w:val="TableofFigures"/>
    <w:link w:val="TableChar"/>
    <w:qFormat/>
    <w:rsid w:val="00924991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924991"/>
    <w:rPr>
      <w:rFonts w:ascii="Calibri" w:eastAsia="SimSun" w:hAnsi="Calibri" w:cs="Times New Roman"/>
      <w:b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499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991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24991"/>
  </w:style>
  <w:style w:type="paragraph" w:styleId="BalloonText">
    <w:name w:val="Balloon Text"/>
    <w:basedOn w:val="Normal"/>
    <w:link w:val="BalloonTextChar"/>
    <w:uiPriority w:val="99"/>
    <w:semiHidden/>
    <w:unhideWhenUsed/>
    <w:rsid w:val="008F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63"/>
    <w:rPr>
      <w:rFonts w:ascii="Segoe UI" w:eastAsia="SimSun" w:hAnsi="Segoe UI" w:cs="Segoe UI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91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FootnoteReference">
    <w:name w:val="footnote reference"/>
    <w:aliases w:val="fr"/>
    <w:uiPriority w:val="99"/>
    <w:qFormat/>
    <w:rsid w:val="00924991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924991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924991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Table">
    <w:name w:val="Table"/>
    <w:basedOn w:val="TableofFigures"/>
    <w:link w:val="TableChar"/>
    <w:qFormat/>
    <w:rsid w:val="00924991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924991"/>
    <w:rPr>
      <w:rFonts w:ascii="Calibri" w:eastAsia="SimSun" w:hAnsi="Calibri" w:cs="Times New Roman"/>
      <w:b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499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991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24991"/>
  </w:style>
  <w:style w:type="paragraph" w:styleId="BalloonText">
    <w:name w:val="Balloon Text"/>
    <w:basedOn w:val="Normal"/>
    <w:link w:val="BalloonTextChar"/>
    <w:uiPriority w:val="99"/>
    <w:semiHidden/>
    <w:unhideWhenUsed/>
    <w:rsid w:val="008F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63"/>
    <w:rPr>
      <w:rFonts w:ascii="Segoe UI" w:eastAsia="SimSu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A03A-FF32-C447-97DE-6B0F300B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Marle, B.B. van (Bas)</dc:creator>
  <cp:lastModifiedBy>Jane Bayliss</cp:lastModifiedBy>
  <cp:revision>2</cp:revision>
  <dcterms:created xsi:type="dcterms:W3CDTF">2013-12-02T11:43:00Z</dcterms:created>
  <dcterms:modified xsi:type="dcterms:W3CDTF">2013-12-02T11:43:00Z</dcterms:modified>
</cp:coreProperties>
</file>