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A7" w:rsidRDefault="005F5DA7" w:rsidP="00013EB3">
      <w:pPr>
        <w:pStyle w:val="Table"/>
        <w:rPr>
          <w:lang w:eastAsia="nl-NL"/>
        </w:rPr>
      </w:pPr>
      <w:bookmarkStart w:id="0" w:name="_Toc350517158"/>
      <w:bookmarkStart w:id="1" w:name="_GoBack"/>
      <w:bookmarkEnd w:id="1"/>
      <w:r>
        <w:rPr>
          <w:szCs w:val="28"/>
        </w:rPr>
        <w:t xml:space="preserve">Appendix 12.10: </w:t>
      </w:r>
      <w:r w:rsidRPr="00583BB2">
        <w:rPr>
          <w:lang w:eastAsia="nl-NL"/>
        </w:rPr>
        <w:t>The effects of money laundering as mentioned in the literature</w:t>
      </w:r>
      <w:r>
        <w:rPr>
          <w:rStyle w:val="FootnoteReference"/>
          <w:lang w:eastAsia="nl-NL"/>
        </w:rPr>
        <w:footnoteReference w:id="1"/>
      </w:r>
    </w:p>
    <w:p w:rsidR="005F5DA7" w:rsidRDefault="005F5DA7" w:rsidP="00013EB3">
      <w:pPr>
        <w:pStyle w:val="Table"/>
        <w:rPr>
          <w:lang w:eastAsia="nl-NL"/>
        </w:rPr>
      </w:pPr>
    </w:p>
    <w:bookmarkEnd w:id="0"/>
    <w:p w:rsidR="00013EB3" w:rsidRPr="00583BB2" w:rsidRDefault="00013EB3" w:rsidP="00013EB3">
      <w:pPr>
        <w:jc w:val="center"/>
        <w:rPr>
          <w:rFonts w:ascii="Calibri" w:hAnsi="Calibri"/>
          <w:b/>
          <w:sz w:val="22"/>
          <w:szCs w:val="22"/>
          <w:lang w:eastAsia="nl-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8"/>
        <w:gridCol w:w="5640"/>
      </w:tblGrid>
      <w:tr w:rsidR="00013EB3" w:rsidRPr="00583BB2" w:rsidTr="00397C40">
        <w:trPr>
          <w:trHeight w:val="263"/>
          <w:jc w:val="center"/>
        </w:trPr>
        <w:tc>
          <w:tcPr>
            <w:tcW w:w="3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000000" w:themeFill="text1"/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Effect</w:t>
            </w:r>
          </w:p>
        </w:tc>
        <w:tc>
          <w:tcPr>
            <w:tcW w:w="56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000000" w:themeFill="text1"/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b/>
                <w:sz w:val="18"/>
                <w:szCs w:val="18"/>
                <w:lang w:eastAsia="nl-NL"/>
              </w:rPr>
              <w:t>Source(s)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1. Law enforcement gets a second chance</w:t>
            </w:r>
          </w:p>
        </w:tc>
        <w:tc>
          <w:tcPr>
            <w:tcW w:w="56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Levi (2002)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182, Levi and Reuter (2006)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.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292 and 349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2. Distortion of consumption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Bartlett (2002), Mackrell (1997), Walker (1995)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3. Distortion of investment and savings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A14461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Aninat et al. (2002), Bartlett (2002)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19, Camdessus (1998), Mackrell (1997), McDonell (1998)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.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10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–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11, McDowell (2001), Quirk (1997), Tanzi (1997)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.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95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–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6, Walker (1995)</w:t>
            </w:r>
          </w:p>
        </w:tc>
      </w:tr>
    </w:tbl>
    <w:p w:rsidR="00E14668" w:rsidRDefault="00E14668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8"/>
        <w:gridCol w:w="5640"/>
      </w:tblGrid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lastRenderedPageBreak/>
              <w:t>4. Artificial increase in prices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Keh (1996)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5, Alldridge (2002)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314, FATF (2007)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5. Unfair competition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Mackrell (1997), McDowell (2001), Walker (1995)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6. Changes in imports and exports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Baker (1999)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33, Baker (2005), Bartlett (2002)</w:t>
            </w:r>
            <w:r w:rsidR="00F24F61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.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18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–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20, Walker (1995), Zdanowicz (2004b)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7. More (or less) economic growth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Aninat et al. (2002), Bartlett (2002)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.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18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–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20, Camdessus (1998), Ferwerda and Bosma (2005), McDonell (1998) p.10, McDowell (2001), Quirk (1997), Tan</w:t>
            </w:r>
            <w:r w:rsidR="00F24F61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zi (1997)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.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92</w:t>
            </w:r>
            <w:r w:rsidR="00A14461">
              <w:rPr>
                <w:rFonts w:ascii="Calibri" w:eastAsia="Times New Roman" w:hAnsi="Calibri"/>
                <w:sz w:val="18"/>
                <w:szCs w:val="18"/>
                <w:lang w:eastAsia="nl-NL"/>
              </w:rPr>
              <w:t>–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6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8. Change in output</w:t>
            </w:r>
            <w:r w:rsidR="00EA78AA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income and employment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Bartlett (2002)</w:t>
            </w:r>
            <w:r w:rsidR="00EA78AA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EA78AA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18, Boorman and Ingves (2001)</w:t>
            </w:r>
            <w:r w:rsidR="00EA78AA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EA78AA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8, McDowell (2001), Quirk (1997), Tanzi (1997)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9. Lower revenues for the public sector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Alldridge (2002)</w:t>
            </w:r>
            <w:r w:rsidR="00EA78AA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EA78AA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135, Boorman and Ingves (2001)</w:t>
            </w:r>
            <w:r w:rsidR="00EA78AA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EA78AA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9, Mackrell (1997), McDonell (1998)</w:t>
            </w:r>
            <w:r w:rsidR="00EA78AA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EA78AA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10, McDowell (2001), Quirk (1997)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EA78AA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10. Threatens </w:t>
            </w:r>
            <w:r w:rsidR="00EA78AA"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privati</w:t>
            </w:r>
            <w:r w:rsidR="00EA78AA">
              <w:rPr>
                <w:rFonts w:ascii="Calibri" w:eastAsia="Times New Roman" w:hAnsi="Calibri"/>
                <w:sz w:val="18"/>
                <w:szCs w:val="18"/>
                <w:lang w:eastAsia="nl-NL"/>
              </w:rPr>
              <w:t>z</w:t>
            </w:r>
            <w:r w:rsidR="00EA78AA"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ation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McDowell (2001), Keh (1996)</w:t>
            </w:r>
            <w:r w:rsidR="00EA78AA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EA78AA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11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11. Changes in the demand for money, interest and exchange rates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Bartlett (2002), p.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18, Boorman and Ingves (2001), Camdessus (1998), FATF (2002), McDonell (1998)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10, McDowell (2001), Quirk (1997), Tanzi (1997)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97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12. Increase in the volatility of interest and exchange rates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Tanzi (1997)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8, McDonell (1998)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10, Camdessus (1998)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2, FATF (2002)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3, Boorman and Ingves (2001)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13. Greater availability of credit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4F5B3C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Tanzi (1997)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6, Levi (2002)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.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183</w:t>
            </w:r>
            <w:r w:rsidR="004F5B3C">
              <w:rPr>
                <w:rFonts w:ascii="Calibri" w:eastAsia="Times New Roman" w:hAnsi="Calibri"/>
                <w:sz w:val="18"/>
                <w:szCs w:val="18"/>
                <w:lang w:eastAsia="nl-NL"/>
              </w:rPr>
              <w:t>–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4</w:t>
            </w:r>
          </w:p>
        </w:tc>
      </w:tr>
      <w:tr w:rsidR="00013EB3" w:rsidRPr="00B402BD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14. Higher capital inflows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val="de-DE"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val="de-DE" w:eastAsia="nl-NL"/>
              </w:rPr>
              <w:t>Baker (2005), Gnutzmann et al. (2010), Keh (1996)</w:t>
            </w:r>
            <w:r w:rsidR="00842EA3">
              <w:rPr>
                <w:rFonts w:ascii="Calibri" w:eastAsia="Times New Roman" w:hAnsi="Calibri"/>
                <w:sz w:val="18"/>
                <w:szCs w:val="18"/>
                <w:lang w:val="de-DE"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val="de-DE" w:eastAsia="nl-NL"/>
              </w:rPr>
              <w:t xml:space="preserve"> p.</w:t>
            </w:r>
            <w:r w:rsidR="00842EA3">
              <w:rPr>
                <w:rFonts w:ascii="Calibri" w:eastAsia="Times New Roman" w:hAnsi="Calibri"/>
                <w:sz w:val="18"/>
                <w:szCs w:val="18"/>
                <w:lang w:val="de-DE"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val="de-DE" w:eastAsia="nl-NL"/>
              </w:rPr>
              <w:t>4, Tanzi (1997)</w:t>
            </w:r>
            <w:r w:rsidR="00842EA3">
              <w:rPr>
                <w:rFonts w:ascii="Calibri" w:eastAsia="Times New Roman" w:hAnsi="Calibri"/>
                <w:sz w:val="18"/>
                <w:szCs w:val="18"/>
                <w:lang w:val="de-DE"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val="de-DE" w:eastAsia="nl-NL"/>
              </w:rPr>
              <w:t xml:space="preserve"> p.</w:t>
            </w:r>
            <w:r w:rsidR="00842EA3">
              <w:rPr>
                <w:rFonts w:ascii="Calibri" w:eastAsia="Times New Roman" w:hAnsi="Calibri"/>
                <w:sz w:val="18"/>
                <w:szCs w:val="18"/>
                <w:lang w:val="de-DE"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val="de-DE" w:eastAsia="nl-NL"/>
              </w:rPr>
              <w:t>6, Unger and Rawlings (2008), Levi (2002)</w:t>
            </w:r>
            <w:r w:rsidR="00842EA3">
              <w:rPr>
                <w:rFonts w:ascii="Calibri" w:eastAsia="Times New Roman" w:hAnsi="Calibri"/>
                <w:sz w:val="18"/>
                <w:szCs w:val="18"/>
                <w:lang w:val="de-DE"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val="de-DE" w:eastAsia="nl-NL"/>
              </w:rPr>
              <w:t xml:space="preserve"> p</w:t>
            </w:r>
            <w:r w:rsidR="00842EA3">
              <w:rPr>
                <w:rFonts w:ascii="Calibri" w:eastAsia="Times New Roman" w:hAnsi="Calibri"/>
                <w:sz w:val="18"/>
                <w:szCs w:val="18"/>
                <w:lang w:val="de-DE"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val="de-DE" w:eastAsia="nl-NL"/>
              </w:rPr>
              <w:t>.</w:t>
            </w:r>
            <w:r w:rsidR="00842EA3">
              <w:rPr>
                <w:rFonts w:ascii="Calibri" w:eastAsia="Times New Roman" w:hAnsi="Calibri"/>
                <w:sz w:val="18"/>
                <w:szCs w:val="18"/>
                <w:lang w:val="de-DE"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val="de-DE" w:eastAsia="nl-NL"/>
              </w:rPr>
              <w:t>183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>–</w:t>
            </w:r>
            <w:r w:rsidRPr="00583BB2">
              <w:rPr>
                <w:rFonts w:ascii="Calibri" w:eastAsia="Times New Roman" w:hAnsi="Calibri"/>
                <w:sz w:val="18"/>
                <w:szCs w:val="18"/>
                <w:lang w:val="de-DE" w:eastAsia="nl-NL"/>
              </w:rPr>
              <w:t>4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15. Changes in foreign direct investment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Baker (2005), Boorman and Ingves (2001)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9, FATF (2002), Walker (1995)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16. Risk for the financial sector, solvability and liquidity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val="fr-FR" w:eastAsia="nl-NL"/>
              </w:rPr>
              <w:t>Alldridge (2002)</w:t>
            </w:r>
            <w:r w:rsidR="00842EA3">
              <w:rPr>
                <w:rFonts w:ascii="Calibri" w:eastAsia="Times New Roman" w:hAnsi="Calibri"/>
                <w:sz w:val="18"/>
                <w:szCs w:val="18"/>
                <w:lang w:val="fr-FR"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val="fr-FR" w:eastAsia="nl-NL"/>
              </w:rPr>
              <w:t xml:space="preserve"> p.</w:t>
            </w:r>
            <w:r w:rsidR="00842EA3">
              <w:rPr>
                <w:rFonts w:ascii="Calibri" w:eastAsia="Times New Roman" w:hAnsi="Calibri"/>
                <w:sz w:val="18"/>
                <w:szCs w:val="18"/>
                <w:lang w:val="fr-FR"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val="fr-FR" w:eastAsia="nl-NL"/>
              </w:rPr>
              <w:t xml:space="preserve">310, Aninat et al.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(2002), Boorman and Ingves (2001)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.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>–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11, Camdessus (1998), FATF (2002), McDonell (1998)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10, McDowell (2001), Tanzi (1997)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98, Levi (2002)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.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183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>–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4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17. Profits for the financial sector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Alldridge (2002)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310, Takáts (2007), Levi (2002)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.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183</w:t>
            </w:r>
            <w:r w:rsidR="00842EA3">
              <w:rPr>
                <w:rFonts w:ascii="Calibri" w:eastAsia="Times New Roman" w:hAnsi="Calibri"/>
                <w:sz w:val="18"/>
                <w:szCs w:val="18"/>
                <w:lang w:eastAsia="nl-NL"/>
              </w:rPr>
              <w:t>–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4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18. Reputation of the financial sector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Aninat et al. (2002)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19, Bartlett (2002), Boorman and Ingves (2001)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–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11, Camdessus (1998), FATF (2002), Levi (2002)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184, McDonell (1998)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9, McDowell (2001), Quirk (1997), Tanzi (1997)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92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–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8, Walker 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(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1995)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19. Illegal business contaminates legal business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Alldridge (2002)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315, Camdessus (1998), FATF (2002), Levi (2002)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184, McDonell (1998)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11, Quirk (1997)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20. Distorting of economic statistics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Alldridge (2002)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306, McDonell (1998)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10, Quirk (1997), Tanzi (1997)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96, Zdanowicz (2004b)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21. Corruption and bribery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Alldridge (2002)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308, Bartlett (2002)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18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–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19, Camdessus (1998), FATF (2002), Keh (1996)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p.11, McDowell (2001), Tanzi (1997)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92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–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9, Quirk (1997)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19, Walker (1995), Levi (2002)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183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–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4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22. Increase in crime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Bartlett (2002)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18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–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22, FATF (2002), Ferwerda (2009), Levi (2002)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183, Mackrell (1997), Masciandaro (2004)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137, McDonell (1998)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9, McDowell (2001), Quirk (1997)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19, Levi (2002)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183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23. Undermines political institutions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Camdessus (1998), FATF (2002), Mackrell (1997), McDonell (1998)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9, McDowell (2001), Tanzi (1997)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.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92</w:t>
            </w:r>
            <w:r w:rsidR="0031524B">
              <w:rPr>
                <w:rFonts w:ascii="Calibri" w:eastAsia="Times New Roman" w:hAnsi="Calibri"/>
                <w:sz w:val="18"/>
                <w:szCs w:val="18"/>
                <w:lang w:eastAsia="nl-NL"/>
              </w:rPr>
              <w:t>–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24. Undermines foreign policy goals</w:t>
            </w:r>
          </w:p>
        </w:tc>
        <w:tc>
          <w:tcPr>
            <w:tcW w:w="5640" w:type="dxa"/>
            <w:tcBorders>
              <w:left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Baker (1999)</w:t>
            </w:r>
            <w:r w:rsidR="0031760D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</w:t>
            </w:r>
            <w:r w:rsidR="0031760D">
              <w:rPr>
                <w:rFonts w:ascii="Calibri" w:eastAsia="Times New Roman" w:hAnsi="Calibri"/>
                <w:sz w:val="18"/>
                <w:szCs w:val="18"/>
                <w:lang w:eastAsia="nl-NL"/>
              </w:rPr>
              <w:t>p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.</w:t>
            </w:r>
            <w:r w:rsidR="0031760D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38</w:t>
            </w:r>
            <w:r w:rsidR="0031760D">
              <w:rPr>
                <w:rFonts w:ascii="Calibri" w:eastAsia="Times New Roman" w:hAnsi="Calibri"/>
                <w:sz w:val="18"/>
                <w:szCs w:val="18"/>
                <w:lang w:eastAsia="nl-NL"/>
              </w:rPr>
              <w:t>–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9, Baker (2005)</w:t>
            </w:r>
          </w:p>
        </w:tc>
      </w:tr>
      <w:tr w:rsidR="00013EB3" w:rsidRPr="00583BB2" w:rsidTr="00397C40">
        <w:trPr>
          <w:jc w:val="center"/>
        </w:trPr>
        <w:tc>
          <w:tcPr>
            <w:tcW w:w="36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25. Increase in terrorism</w:t>
            </w:r>
          </w:p>
        </w:tc>
        <w:tc>
          <w:tcPr>
            <w:tcW w:w="56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3EB3" w:rsidRPr="00583BB2" w:rsidRDefault="00013EB3" w:rsidP="002734D6">
            <w:pPr>
              <w:spacing w:line="276" w:lineRule="auto"/>
              <w:rPr>
                <w:rFonts w:ascii="Calibri" w:eastAsia="Times New Roman" w:hAnsi="Calibri"/>
                <w:sz w:val="18"/>
                <w:szCs w:val="18"/>
                <w:lang w:eastAsia="nl-NL"/>
              </w:rPr>
            </w:pP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Masciandaro (2004)</w:t>
            </w:r>
            <w:r w:rsidR="0031760D">
              <w:rPr>
                <w:rFonts w:ascii="Calibri" w:eastAsia="Times New Roman" w:hAnsi="Calibr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p.</w:t>
            </w:r>
            <w:r w:rsidR="0031760D">
              <w:rPr>
                <w:rFonts w:ascii="Calibri" w:eastAsia="Times New Roman" w:hAnsi="Calibri"/>
                <w:sz w:val="18"/>
                <w:szCs w:val="18"/>
                <w:lang w:eastAsia="nl-NL"/>
              </w:rPr>
              <w:t xml:space="preserve"> </w:t>
            </w:r>
            <w:r w:rsidRPr="00583BB2">
              <w:rPr>
                <w:rFonts w:ascii="Calibri" w:eastAsia="Times New Roman" w:hAnsi="Calibri"/>
                <w:sz w:val="18"/>
                <w:szCs w:val="18"/>
                <w:lang w:eastAsia="nl-NL"/>
              </w:rPr>
              <w:t>131</w:t>
            </w:r>
          </w:p>
        </w:tc>
      </w:tr>
    </w:tbl>
    <w:p w:rsidR="00013EB3" w:rsidRPr="0015445F" w:rsidRDefault="0031760D" w:rsidP="00013EB3">
      <w:pPr>
        <w:rPr>
          <w:rFonts w:ascii="Calibri" w:eastAsia="Times New Roman" w:hAnsi="Calibri"/>
          <w:i/>
          <w:szCs w:val="20"/>
          <w:lang w:eastAsia="nl-NL"/>
        </w:rPr>
      </w:pPr>
      <w:r>
        <w:rPr>
          <w:rFonts w:ascii="Calibri" w:eastAsia="Times New Roman" w:hAnsi="Calibri"/>
          <w:i/>
          <w:szCs w:val="20"/>
          <w:lang w:eastAsia="nl-NL"/>
        </w:rPr>
        <w:t xml:space="preserve">Note: </w:t>
      </w:r>
      <w:r w:rsidRPr="00397C40">
        <w:rPr>
          <w:rFonts w:ascii="Calibri" w:eastAsia="Times New Roman" w:hAnsi="Calibri"/>
          <w:szCs w:val="20"/>
          <w:lang w:eastAsia="nl-NL"/>
        </w:rPr>
        <w:t>I</w:t>
      </w:r>
      <w:r w:rsidR="00013EB3" w:rsidRPr="00397C40">
        <w:rPr>
          <w:rFonts w:ascii="Calibri" w:eastAsia="Times New Roman" w:hAnsi="Calibri"/>
          <w:szCs w:val="20"/>
          <w:lang w:eastAsia="nl-NL"/>
        </w:rPr>
        <w:t xml:space="preserve">t is </w:t>
      </w:r>
      <w:r w:rsidRPr="00397C40">
        <w:rPr>
          <w:rFonts w:ascii="Calibri" w:eastAsia="Times New Roman" w:hAnsi="Calibri"/>
          <w:szCs w:val="20"/>
          <w:lang w:eastAsia="nl-NL"/>
        </w:rPr>
        <w:t xml:space="preserve">not </w:t>
      </w:r>
      <w:r w:rsidR="00013EB3" w:rsidRPr="00397C40">
        <w:rPr>
          <w:rFonts w:ascii="Calibri" w:eastAsia="Times New Roman" w:hAnsi="Calibri"/>
          <w:szCs w:val="20"/>
          <w:lang w:eastAsia="nl-NL"/>
        </w:rPr>
        <w:t xml:space="preserve">clear </w:t>
      </w:r>
      <w:r w:rsidRPr="00397C40">
        <w:rPr>
          <w:rFonts w:ascii="Calibri" w:eastAsia="Times New Roman" w:hAnsi="Calibri"/>
          <w:szCs w:val="20"/>
          <w:lang w:eastAsia="nl-NL"/>
        </w:rPr>
        <w:t xml:space="preserve">in all sources </w:t>
      </w:r>
      <w:r w:rsidR="00013EB3" w:rsidRPr="00397C40">
        <w:rPr>
          <w:rFonts w:ascii="Calibri" w:eastAsia="Times New Roman" w:hAnsi="Calibri"/>
          <w:szCs w:val="20"/>
          <w:lang w:eastAsia="nl-NL"/>
        </w:rPr>
        <w:t xml:space="preserve">whether the effects of money laundering are </w:t>
      </w:r>
      <w:r w:rsidRPr="00397C40">
        <w:rPr>
          <w:rFonts w:ascii="Calibri" w:eastAsia="Times New Roman" w:hAnsi="Calibri"/>
          <w:szCs w:val="20"/>
          <w:lang w:eastAsia="nl-NL"/>
        </w:rPr>
        <w:t xml:space="preserve">being </w:t>
      </w:r>
      <w:r w:rsidR="00013EB3" w:rsidRPr="00397C40">
        <w:rPr>
          <w:rFonts w:ascii="Calibri" w:eastAsia="Times New Roman" w:hAnsi="Calibri"/>
          <w:szCs w:val="20"/>
          <w:lang w:eastAsia="nl-NL"/>
        </w:rPr>
        <w:t>described, or also (or only) the effect of anti-money laundering policy.</w:t>
      </w:r>
      <w:r w:rsidR="00013EB3" w:rsidRPr="00397C40">
        <w:rPr>
          <w:rFonts w:ascii="Calibri" w:eastAsia="Times New Roman" w:hAnsi="Calibri" w:cs="Calibri"/>
          <w:szCs w:val="20"/>
          <w:vertAlign w:val="superscript"/>
          <w:lang w:eastAsia="nl-NL"/>
        </w:rPr>
        <w:footnoteReference w:id="2"/>
      </w:r>
    </w:p>
    <w:p w:rsidR="00013EB3" w:rsidRDefault="00013EB3" w:rsidP="00013EB3"/>
    <w:p w:rsidR="00BE54E9" w:rsidRPr="00BE54E9" w:rsidRDefault="00BE54E9" w:rsidP="00BE54E9"/>
    <w:sectPr w:rsidR="00BE54E9" w:rsidRPr="00BE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82" w:rsidRDefault="00684E82" w:rsidP="00013EB3">
      <w:r>
        <w:separator/>
      </w:r>
    </w:p>
  </w:endnote>
  <w:endnote w:type="continuationSeparator" w:id="0">
    <w:p w:rsidR="00684E82" w:rsidRDefault="00684E82" w:rsidP="0001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82" w:rsidRDefault="00684E82" w:rsidP="00013EB3">
      <w:r>
        <w:separator/>
      </w:r>
    </w:p>
  </w:footnote>
  <w:footnote w:type="continuationSeparator" w:id="0">
    <w:p w:rsidR="00684E82" w:rsidRDefault="00684E82" w:rsidP="00013EB3">
      <w:r>
        <w:continuationSeparator/>
      </w:r>
    </w:p>
  </w:footnote>
  <w:footnote w:id="1">
    <w:p w:rsidR="005F5DA7" w:rsidRPr="0031760D" w:rsidRDefault="005F5DA7" w:rsidP="005F5DA7">
      <w:pPr>
        <w:jc w:val="both"/>
      </w:pPr>
      <w:r>
        <w:rPr>
          <w:rStyle w:val="FootnoteReference"/>
        </w:rPr>
        <w:footnoteRef/>
      </w:r>
      <w:r>
        <w:t xml:space="preserve"> </w:t>
      </w:r>
      <w:r w:rsidRPr="00397C40">
        <w:rPr>
          <w:rStyle w:val="FootnoteChar"/>
          <w:rFonts w:asciiTheme="minorHAnsi" w:hAnsiTheme="minorHAnsi" w:cstheme="minorHAnsi"/>
        </w:rPr>
        <w:t>This is an online appendix to</w:t>
      </w:r>
      <w:r w:rsidRPr="00037EB9">
        <w:rPr>
          <w:rStyle w:val="FootnoteChar"/>
          <w:rFonts w:asciiTheme="minorHAnsi" w:hAnsiTheme="minorHAnsi" w:cstheme="minorHAnsi"/>
          <w:i/>
        </w:rPr>
        <w:t xml:space="preserve"> The Economic and Legal Effectiveness of the European Union’s Anti-Money Laundering Policy</w:t>
      </w:r>
      <w:r w:rsidRPr="00397C40">
        <w:rPr>
          <w:rStyle w:val="FootnoteChar"/>
          <w:rFonts w:asciiTheme="minorHAnsi" w:hAnsiTheme="minorHAnsi" w:cstheme="minorHAnsi"/>
        </w:rPr>
        <w:t>,</w:t>
      </w:r>
      <w:r w:rsidRPr="00037EB9">
        <w:rPr>
          <w:rStyle w:val="FootnoteChar"/>
          <w:rFonts w:asciiTheme="minorHAnsi" w:hAnsiTheme="minorHAnsi" w:cstheme="minorHAnsi"/>
          <w:i/>
        </w:rPr>
        <w:t xml:space="preserve"> </w:t>
      </w:r>
      <w:r w:rsidR="0031760D">
        <w:rPr>
          <w:rStyle w:val="FootnoteChar"/>
          <w:rFonts w:asciiTheme="minorHAnsi" w:hAnsiTheme="minorHAnsi" w:cstheme="minorHAnsi"/>
        </w:rPr>
        <w:t>C</w:t>
      </w:r>
      <w:r w:rsidR="0031760D" w:rsidRPr="00397C40">
        <w:rPr>
          <w:rStyle w:val="FootnoteChar"/>
          <w:rFonts w:asciiTheme="minorHAnsi" w:hAnsiTheme="minorHAnsi" w:cstheme="minorHAnsi"/>
        </w:rPr>
        <w:t xml:space="preserve">hapter </w:t>
      </w:r>
      <w:r w:rsidRPr="00397C40">
        <w:rPr>
          <w:rStyle w:val="FootnoteChar"/>
          <w:rFonts w:asciiTheme="minorHAnsi" w:hAnsiTheme="minorHAnsi" w:cstheme="minorHAnsi"/>
        </w:rPr>
        <w:t>12.</w:t>
      </w:r>
    </w:p>
    <w:p w:rsidR="005F5DA7" w:rsidRPr="00013EB3" w:rsidRDefault="005F5DA7" w:rsidP="005F5DA7">
      <w:pPr>
        <w:pStyle w:val="FootnoteText"/>
      </w:pPr>
    </w:p>
  </w:footnote>
  <w:footnote w:id="2">
    <w:p w:rsidR="00013EB3" w:rsidRPr="00FA57A1" w:rsidRDefault="00013EB3" w:rsidP="00013EB3">
      <w:pPr>
        <w:pStyle w:val="Footnote"/>
      </w:pPr>
      <w:r w:rsidRPr="006A64DE">
        <w:rPr>
          <w:rStyle w:val="FootnoteReference"/>
          <w:rFonts w:asciiTheme="minorHAnsi" w:hAnsiTheme="minorHAnsi" w:cstheme="minorHAnsi"/>
        </w:rPr>
        <w:footnoteRef/>
      </w:r>
      <w:r w:rsidR="0031760D">
        <w:t xml:space="preserve"> </w:t>
      </w:r>
      <w:r w:rsidRPr="00FA57A1">
        <w:t>Although this literature overview is based on an extensive literature research, its completeness can</w:t>
      </w:r>
      <w:r w:rsidR="00E14668" w:rsidRPr="00E14668">
        <w:t>not</w:t>
      </w:r>
      <w:r w:rsidRPr="00FA57A1">
        <w:t>, of course, be guaranteed. This overview is an updated version of the literature overview that has been published in Unger</w:t>
      </w:r>
      <w:r w:rsidR="00E14668">
        <w:t>, B.</w:t>
      </w:r>
      <w:r w:rsidRPr="00FA57A1">
        <w:t xml:space="preserve"> (2007)</w:t>
      </w:r>
      <w:r w:rsidR="00E14668">
        <w:t>,</w:t>
      </w:r>
      <w:r w:rsidRPr="00FA57A1">
        <w:t xml:space="preserve"> </w:t>
      </w:r>
      <w:r w:rsidRPr="00397C40">
        <w:rPr>
          <w:i/>
        </w:rPr>
        <w:t>The Scale and Impacts of Money Laundering</w:t>
      </w:r>
      <w:r w:rsidRPr="00FA57A1">
        <w:t xml:space="preserve">, </w:t>
      </w:r>
      <w:r w:rsidR="00E14668">
        <w:t xml:space="preserve">Cheltenham, UK and Northampton, MA, USA: </w:t>
      </w:r>
      <w:r w:rsidRPr="00FA57A1">
        <w:t>Edward Elgar</w:t>
      </w:r>
      <w:r w:rsidR="00E14668">
        <w:t xml:space="preserve"> Publishing</w:t>
      </w:r>
      <w:r w:rsidRPr="00FA57A1">
        <w:t>, p</w:t>
      </w:r>
      <w:r w:rsidR="00E14668">
        <w:t>p</w:t>
      </w:r>
      <w:r w:rsidRPr="00FA57A1">
        <w:t>.</w:t>
      </w:r>
      <w:r w:rsidR="00E14668">
        <w:t xml:space="preserve"> </w:t>
      </w:r>
      <w:r w:rsidRPr="00FA57A1">
        <w:t>110</w:t>
      </w:r>
      <w:r w:rsidR="00E14668">
        <w:t>–</w:t>
      </w:r>
      <w:r w:rsidRPr="00FA57A1">
        <w:t>13 and Ferwerda</w:t>
      </w:r>
      <w:r w:rsidR="00E14668">
        <w:t>, J.</w:t>
      </w:r>
      <w:r w:rsidRPr="00FA57A1">
        <w:t xml:space="preserve"> (2012)</w:t>
      </w:r>
      <w:r w:rsidR="00E14668">
        <w:t>,</w:t>
      </w:r>
      <w:r w:rsidRPr="00FA57A1">
        <w:t xml:space="preserve"> </w:t>
      </w:r>
      <w:r w:rsidR="00E14668">
        <w:t>‘</w:t>
      </w:r>
      <w:r w:rsidRPr="00FA57A1">
        <w:t>The Multidisciplinary Economics of Money Laundering</w:t>
      </w:r>
      <w:r w:rsidR="00E14668">
        <w:t>’</w:t>
      </w:r>
      <w:r w:rsidRPr="00FA57A1">
        <w:t>, PhD</w:t>
      </w:r>
      <w:r w:rsidR="00E14668">
        <w:t xml:space="preserve"> </w:t>
      </w:r>
      <w:r w:rsidRPr="00FA57A1">
        <w:t xml:space="preserve">dissertation, Tjalling C. Koopmans Research Institute, Utrecht University School of Economics, No. 007.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AF9"/>
    <w:multiLevelType w:val="multilevel"/>
    <w:tmpl w:val="70BC5B48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rginia Williams">
    <w15:presenceInfo w15:providerId="Windows Live" w15:userId="c253e0485040b4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B3"/>
    <w:rsid w:val="00013EB3"/>
    <w:rsid w:val="00105938"/>
    <w:rsid w:val="001B7517"/>
    <w:rsid w:val="001E1249"/>
    <w:rsid w:val="0031524B"/>
    <w:rsid w:val="0031760D"/>
    <w:rsid w:val="00397C40"/>
    <w:rsid w:val="003B15A0"/>
    <w:rsid w:val="003F6ED8"/>
    <w:rsid w:val="00430020"/>
    <w:rsid w:val="004322FF"/>
    <w:rsid w:val="0045124B"/>
    <w:rsid w:val="004F5B3C"/>
    <w:rsid w:val="00507B5B"/>
    <w:rsid w:val="005F5DA7"/>
    <w:rsid w:val="006168D5"/>
    <w:rsid w:val="00684E82"/>
    <w:rsid w:val="006E0AAA"/>
    <w:rsid w:val="00707F53"/>
    <w:rsid w:val="007A77F4"/>
    <w:rsid w:val="007F0FF7"/>
    <w:rsid w:val="00842EA3"/>
    <w:rsid w:val="009A75D1"/>
    <w:rsid w:val="00A14461"/>
    <w:rsid w:val="00A77DD4"/>
    <w:rsid w:val="00AD4869"/>
    <w:rsid w:val="00B056C4"/>
    <w:rsid w:val="00BE54E9"/>
    <w:rsid w:val="00E14668"/>
    <w:rsid w:val="00EA78AA"/>
    <w:rsid w:val="00F24F61"/>
    <w:rsid w:val="00FB7644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B3"/>
    <w:pPr>
      <w:spacing w:after="0" w:line="240" w:lineRule="auto"/>
    </w:pPr>
    <w:rPr>
      <w:rFonts w:ascii="Verdana" w:eastAsia="SimSun" w:hAnsi="Verdana" w:cs="Times New Roman"/>
      <w:sz w:val="20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F0FF7"/>
    <w:pPr>
      <w:keepNext/>
      <w:numPr>
        <w:numId w:val="5"/>
      </w:numPr>
      <w:tabs>
        <w:tab w:val="left" w:pos="680"/>
        <w:tab w:val="left" w:pos="7371"/>
      </w:tabs>
      <w:spacing w:after="120" w:line="240" w:lineRule="atLeast"/>
      <w:outlineLvl w:val="0"/>
    </w:pPr>
    <w:rPr>
      <w:rFonts w:eastAsia="Times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7F0FF7"/>
    <w:pPr>
      <w:keepNext/>
      <w:numPr>
        <w:ilvl w:val="1"/>
        <w:numId w:val="3"/>
      </w:numPr>
      <w:tabs>
        <w:tab w:val="left" w:pos="680"/>
        <w:tab w:val="left" w:pos="7371"/>
      </w:tabs>
      <w:spacing w:after="120" w:line="240" w:lineRule="atLeast"/>
      <w:outlineLvl w:val="1"/>
    </w:pPr>
    <w:rPr>
      <w:rFonts w:eastAsia="Times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7F0FF7"/>
    <w:pPr>
      <w:keepNext/>
      <w:numPr>
        <w:ilvl w:val="2"/>
        <w:numId w:val="5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="Arial" w:eastAsia="Times" w:hAnsi="Arial"/>
      <w:b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124B"/>
    <w:rPr>
      <w:rFonts w:ascii="Verdana" w:hAnsi="Verdana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45124B"/>
    <w:rPr>
      <w:rFonts w:ascii="Verdana" w:hAnsi="Verdana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45124B"/>
    <w:rPr>
      <w:rFonts w:ascii="Arial" w:hAnsi="Arial" w:cs="Times New Roman"/>
      <w:b/>
      <w:sz w:val="20"/>
      <w:szCs w:val="20"/>
      <w:lang w:eastAsia="nl-NL"/>
    </w:rPr>
  </w:style>
  <w:style w:type="paragraph" w:styleId="Title">
    <w:name w:val="Title"/>
    <w:basedOn w:val="Normal"/>
    <w:next w:val="Normal"/>
    <w:link w:val="TitleChar"/>
    <w:uiPriority w:val="2"/>
    <w:qFormat/>
    <w:rsid w:val="00105938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eastAsia="Times"/>
      <w:b/>
      <w:color w:val="000000"/>
      <w:sz w:val="26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2"/>
    <w:rsid w:val="00BE54E9"/>
    <w:rPr>
      <w:rFonts w:ascii="Verdana" w:eastAsia="Times" w:hAnsi="Verdana" w:cs="Times New Roman"/>
      <w:b/>
      <w:color w:val="000000"/>
      <w:sz w:val="26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45124B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eastAsia="Times"/>
      <w:b/>
      <w:color w:val="000000"/>
      <w:sz w:val="18"/>
      <w:szCs w:val="20"/>
      <w:lang w:val="nl-NL" w:eastAsia="en-US"/>
    </w:rPr>
  </w:style>
  <w:style w:type="character" w:customStyle="1" w:styleId="SubtitleChar">
    <w:name w:val="Subtitle Char"/>
    <w:basedOn w:val="DefaultParagraphFont"/>
    <w:link w:val="Subtitle"/>
    <w:uiPriority w:val="3"/>
    <w:rsid w:val="00BE54E9"/>
    <w:rPr>
      <w:rFonts w:ascii="Verdana" w:eastAsia="Times" w:hAnsi="Verdana" w:cs="Times New Roman"/>
      <w:b/>
      <w:color w:val="000000"/>
      <w:sz w:val="18"/>
      <w:szCs w:val="20"/>
    </w:rPr>
  </w:style>
  <w:style w:type="paragraph" w:customStyle="1" w:styleId="Alineakop">
    <w:name w:val="Alineakop"/>
    <w:basedOn w:val="Normal"/>
    <w:next w:val="Normal"/>
    <w:uiPriority w:val="4"/>
    <w:qFormat/>
    <w:rsid w:val="00AD4869"/>
    <w:pPr>
      <w:tabs>
        <w:tab w:val="left" w:pos="680"/>
        <w:tab w:val="left" w:pos="7371"/>
      </w:tabs>
      <w:spacing w:line="260" w:lineRule="exact"/>
    </w:pPr>
    <w:rPr>
      <w:rFonts w:eastAsia="Times"/>
      <w:b/>
      <w:i/>
      <w:color w:val="000000"/>
      <w:sz w:val="16"/>
      <w:szCs w:val="20"/>
      <w:lang w:val="en-US" w:eastAsia="en-US"/>
    </w:rPr>
  </w:style>
  <w:style w:type="paragraph" w:styleId="ListParagraph">
    <w:name w:val="List Paragraph"/>
    <w:basedOn w:val="Normal"/>
    <w:uiPriority w:val="5"/>
    <w:qFormat/>
    <w:rsid w:val="00AD4869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 w:val="18"/>
      <w:szCs w:val="20"/>
      <w:lang w:val="en-US" w:eastAsia="en-US"/>
    </w:rPr>
  </w:style>
  <w:style w:type="character" w:styleId="FootnoteReference">
    <w:name w:val="footnote reference"/>
    <w:aliases w:val="fr"/>
    <w:uiPriority w:val="99"/>
    <w:qFormat/>
    <w:rsid w:val="00013EB3"/>
    <w:rPr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013EB3"/>
    <w:pPr>
      <w:keepLines/>
      <w:jc w:val="both"/>
    </w:pPr>
    <w:rPr>
      <w:rFonts w:ascii="Calibri" w:eastAsia="Calibri" w:hAnsi="Calibri"/>
      <w:sz w:val="18"/>
      <w:szCs w:val="18"/>
      <w:lang w:val="en-US"/>
    </w:rPr>
  </w:style>
  <w:style w:type="character" w:customStyle="1" w:styleId="FootnoteChar">
    <w:name w:val="Footnote Char"/>
    <w:link w:val="Footnote"/>
    <w:rsid w:val="00013EB3"/>
    <w:rPr>
      <w:rFonts w:ascii="Calibri" w:eastAsia="Calibri" w:hAnsi="Calibri" w:cs="Times New Roman"/>
      <w:sz w:val="18"/>
      <w:szCs w:val="18"/>
      <w:lang w:val="en-US" w:eastAsia="zh-CN"/>
    </w:rPr>
  </w:style>
  <w:style w:type="paragraph" w:customStyle="1" w:styleId="Table">
    <w:name w:val="Table"/>
    <w:basedOn w:val="TableofFigures"/>
    <w:link w:val="TableChar"/>
    <w:qFormat/>
    <w:rsid w:val="00013EB3"/>
    <w:pPr>
      <w:jc w:val="center"/>
    </w:pPr>
    <w:rPr>
      <w:rFonts w:ascii="Calibri" w:hAnsi="Calibri"/>
      <w:b/>
      <w:sz w:val="22"/>
      <w:szCs w:val="22"/>
    </w:rPr>
  </w:style>
  <w:style w:type="character" w:customStyle="1" w:styleId="TableChar">
    <w:name w:val="Table Char"/>
    <w:link w:val="Table"/>
    <w:rsid w:val="00013EB3"/>
    <w:rPr>
      <w:rFonts w:ascii="Calibri" w:eastAsia="SimSun" w:hAnsi="Calibri" w:cs="Times New Roman"/>
      <w:b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E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3EB3"/>
    <w:rPr>
      <w:rFonts w:ascii="Verdana" w:eastAsia="SimSun" w:hAnsi="Verdana" w:cs="Times New Roman"/>
      <w:sz w:val="20"/>
      <w:szCs w:val="20"/>
      <w:lang w:val="en-GB" w:eastAsia="zh-CN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13EB3"/>
  </w:style>
  <w:style w:type="character" w:styleId="CommentReference">
    <w:name w:val="annotation reference"/>
    <w:basedOn w:val="DefaultParagraphFont"/>
    <w:uiPriority w:val="99"/>
    <w:semiHidden/>
    <w:unhideWhenUsed/>
    <w:rsid w:val="00A77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D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DD4"/>
    <w:rPr>
      <w:rFonts w:ascii="Verdana" w:eastAsia="SimSun" w:hAnsi="Verdana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DD4"/>
    <w:rPr>
      <w:rFonts w:ascii="Verdana" w:eastAsia="SimSun" w:hAnsi="Verdana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D4"/>
    <w:rPr>
      <w:rFonts w:ascii="Segoe UI" w:eastAsia="SimSun" w:hAnsi="Segoe UI" w:cs="Segoe UI"/>
      <w:sz w:val="18"/>
      <w:szCs w:val="18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B3"/>
    <w:pPr>
      <w:spacing w:after="0" w:line="240" w:lineRule="auto"/>
    </w:pPr>
    <w:rPr>
      <w:rFonts w:ascii="Verdana" w:eastAsia="SimSun" w:hAnsi="Verdana" w:cs="Times New Roman"/>
      <w:sz w:val="20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F0FF7"/>
    <w:pPr>
      <w:keepNext/>
      <w:numPr>
        <w:numId w:val="5"/>
      </w:numPr>
      <w:tabs>
        <w:tab w:val="left" w:pos="680"/>
        <w:tab w:val="left" w:pos="7371"/>
      </w:tabs>
      <w:spacing w:after="120" w:line="240" w:lineRule="atLeast"/>
      <w:outlineLvl w:val="0"/>
    </w:pPr>
    <w:rPr>
      <w:rFonts w:eastAsia="Times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7F0FF7"/>
    <w:pPr>
      <w:keepNext/>
      <w:numPr>
        <w:ilvl w:val="1"/>
        <w:numId w:val="3"/>
      </w:numPr>
      <w:tabs>
        <w:tab w:val="left" w:pos="680"/>
        <w:tab w:val="left" w:pos="7371"/>
      </w:tabs>
      <w:spacing w:after="120" w:line="240" w:lineRule="atLeast"/>
      <w:outlineLvl w:val="1"/>
    </w:pPr>
    <w:rPr>
      <w:rFonts w:eastAsia="Times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7F0FF7"/>
    <w:pPr>
      <w:keepNext/>
      <w:numPr>
        <w:ilvl w:val="2"/>
        <w:numId w:val="5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="Arial" w:eastAsia="Times" w:hAnsi="Arial"/>
      <w:b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124B"/>
    <w:rPr>
      <w:rFonts w:ascii="Verdana" w:hAnsi="Verdana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45124B"/>
    <w:rPr>
      <w:rFonts w:ascii="Verdana" w:hAnsi="Verdana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45124B"/>
    <w:rPr>
      <w:rFonts w:ascii="Arial" w:hAnsi="Arial" w:cs="Times New Roman"/>
      <w:b/>
      <w:sz w:val="20"/>
      <w:szCs w:val="20"/>
      <w:lang w:eastAsia="nl-NL"/>
    </w:rPr>
  </w:style>
  <w:style w:type="paragraph" w:styleId="Title">
    <w:name w:val="Title"/>
    <w:basedOn w:val="Normal"/>
    <w:next w:val="Normal"/>
    <w:link w:val="TitleChar"/>
    <w:uiPriority w:val="2"/>
    <w:qFormat/>
    <w:rsid w:val="00105938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eastAsia="Times"/>
      <w:b/>
      <w:color w:val="000000"/>
      <w:sz w:val="26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2"/>
    <w:rsid w:val="00BE54E9"/>
    <w:rPr>
      <w:rFonts w:ascii="Verdana" w:eastAsia="Times" w:hAnsi="Verdana" w:cs="Times New Roman"/>
      <w:b/>
      <w:color w:val="000000"/>
      <w:sz w:val="26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45124B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eastAsia="Times"/>
      <w:b/>
      <w:color w:val="000000"/>
      <w:sz w:val="18"/>
      <w:szCs w:val="20"/>
      <w:lang w:val="nl-NL" w:eastAsia="en-US"/>
    </w:rPr>
  </w:style>
  <w:style w:type="character" w:customStyle="1" w:styleId="SubtitleChar">
    <w:name w:val="Subtitle Char"/>
    <w:basedOn w:val="DefaultParagraphFont"/>
    <w:link w:val="Subtitle"/>
    <w:uiPriority w:val="3"/>
    <w:rsid w:val="00BE54E9"/>
    <w:rPr>
      <w:rFonts w:ascii="Verdana" w:eastAsia="Times" w:hAnsi="Verdana" w:cs="Times New Roman"/>
      <w:b/>
      <w:color w:val="000000"/>
      <w:sz w:val="18"/>
      <w:szCs w:val="20"/>
    </w:rPr>
  </w:style>
  <w:style w:type="paragraph" w:customStyle="1" w:styleId="Alineakop">
    <w:name w:val="Alineakop"/>
    <w:basedOn w:val="Normal"/>
    <w:next w:val="Normal"/>
    <w:uiPriority w:val="4"/>
    <w:qFormat/>
    <w:rsid w:val="00AD4869"/>
    <w:pPr>
      <w:tabs>
        <w:tab w:val="left" w:pos="680"/>
        <w:tab w:val="left" w:pos="7371"/>
      </w:tabs>
      <w:spacing w:line="260" w:lineRule="exact"/>
    </w:pPr>
    <w:rPr>
      <w:rFonts w:eastAsia="Times"/>
      <w:b/>
      <w:i/>
      <w:color w:val="000000"/>
      <w:sz w:val="16"/>
      <w:szCs w:val="20"/>
      <w:lang w:val="en-US" w:eastAsia="en-US"/>
    </w:rPr>
  </w:style>
  <w:style w:type="paragraph" w:styleId="ListParagraph">
    <w:name w:val="List Paragraph"/>
    <w:basedOn w:val="Normal"/>
    <w:uiPriority w:val="5"/>
    <w:qFormat/>
    <w:rsid w:val="00AD4869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 w:val="18"/>
      <w:szCs w:val="20"/>
      <w:lang w:val="en-US" w:eastAsia="en-US"/>
    </w:rPr>
  </w:style>
  <w:style w:type="character" w:styleId="FootnoteReference">
    <w:name w:val="footnote reference"/>
    <w:aliases w:val="fr"/>
    <w:uiPriority w:val="99"/>
    <w:qFormat/>
    <w:rsid w:val="00013EB3"/>
    <w:rPr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013EB3"/>
    <w:pPr>
      <w:keepLines/>
      <w:jc w:val="both"/>
    </w:pPr>
    <w:rPr>
      <w:rFonts w:ascii="Calibri" w:eastAsia="Calibri" w:hAnsi="Calibri"/>
      <w:sz w:val="18"/>
      <w:szCs w:val="18"/>
      <w:lang w:val="en-US"/>
    </w:rPr>
  </w:style>
  <w:style w:type="character" w:customStyle="1" w:styleId="FootnoteChar">
    <w:name w:val="Footnote Char"/>
    <w:link w:val="Footnote"/>
    <w:rsid w:val="00013EB3"/>
    <w:rPr>
      <w:rFonts w:ascii="Calibri" w:eastAsia="Calibri" w:hAnsi="Calibri" w:cs="Times New Roman"/>
      <w:sz w:val="18"/>
      <w:szCs w:val="18"/>
      <w:lang w:val="en-US" w:eastAsia="zh-CN"/>
    </w:rPr>
  </w:style>
  <w:style w:type="paragraph" w:customStyle="1" w:styleId="Table">
    <w:name w:val="Table"/>
    <w:basedOn w:val="TableofFigures"/>
    <w:link w:val="TableChar"/>
    <w:qFormat/>
    <w:rsid w:val="00013EB3"/>
    <w:pPr>
      <w:jc w:val="center"/>
    </w:pPr>
    <w:rPr>
      <w:rFonts w:ascii="Calibri" w:hAnsi="Calibri"/>
      <w:b/>
      <w:sz w:val="22"/>
      <w:szCs w:val="22"/>
    </w:rPr>
  </w:style>
  <w:style w:type="character" w:customStyle="1" w:styleId="TableChar">
    <w:name w:val="Table Char"/>
    <w:link w:val="Table"/>
    <w:rsid w:val="00013EB3"/>
    <w:rPr>
      <w:rFonts w:ascii="Calibri" w:eastAsia="SimSun" w:hAnsi="Calibri" w:cs="Times New Roman"/>
      <w:b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E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3EB3"/>
    <w:rPr>
      <w:rFonts w:ascii="Verdana" w:eastAsia="SimSun" w:hAnsi="Verdana" w:cs="Times New Roman"/>
      <w:sz w:val="20"/>
      <w:szCs w:val="20"/>
      <w:lang w:val="en-GB" w:eastAsia="zh-CN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13EB3"/>
  </w:style>
  <w:style w:type="character" w:styleId="CommentReference">
    <w:name w:val="annotation reference"/>
    <w:basedOn w:val="DefaultParagraphFont"/>
    <w:uiPriority w:val="99"/>
    <w:semiHidden/>
    <w:unhideWhenUsed/>
    <w:rsid w:val="00A77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D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DD4"/>
    <w:rPr>
      <w:rFonts w:ascii="Verdana" w:eastAsia="SimSun" w:hAnsi="Verdana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DD4"/>
    <w:rPr>
      <w:rFonts w:ascii="Verdana" w:eastAsia="SimSun" w:hAnsi="Verdana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D4"/>
    <w:rPr>
      <w:rFonts w:ascii="Segoe UI" w:eastAsia="SimSu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0D539-3151-2041-AAFC-FE5AA139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Marle, B.B. van (Bas)</dc:creator>
  <cp:lastModifiedBy>Jane Bayliss</cp:lastModifiedBy>
  <cp:revision>2</cp:revision>
  <dcterms:created xsi:type="dcterms:W3CDTF">2013-12-02T11:44:00Z</dcterms:created>
  <dcterms:modified xsi:type="dcterms:W3CDTF">2013-12-02T11:44:00Z</dcterms:modified>
</cp:coreProperties>
</file>