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81DA" w14:textId="438C7F62" w:rsidR="00D97043" w:rsidRPr="00D43417" w:rsidRDefault="00D97043" w:rsidP="00D97043">
      <w:pPr>
        <w:pStyle w:val="Heading10"/>
        <w:spacing w:after="560"/>
        <w:rPr>
          <w:rFonts w:asciiTheme="minorHAnsi" w:hAnsiTheme="minorHAnsi"/>
        </w:rPr>
      </w:pPr>
      <w:bookmarkStart w:id="0" w:name="_Hlk72695565"/>
      <w:r w:rsidRPr="00D43417">
        <w:rPr>
          <w:rFonts w:asciiTheme="minorHAnsi" w:hAnsiTheme="minorHAnsi"/>
        </w:rPr>
        <w:t>Online Appendix</w:t>
      </w:r>
      <w:r w:rsidR="00B879AE">
        <w:rPr>
          <w:rFonts w:asciiTheme="minorHAnsi" w:hAnsiTheme="minorHAnsi"/>
        </w:rPr>
        <w:t xml:space="preserve"> </w:t>
      </w:r>
      <w:r w:rsidR="007058A6">
        <w:rPr>
          <w:rFonts w:asciiTheme="minorHAnsi" w:hAnsiTheme="minorHAnsi"/>
        </w:rPr>
        <w:t xml:space="preserve"> </w:t>
      </w:r>
    </w:p>
    <w:bookmarkEnd w:id="0"/>
    <w:p w14:paraId="03E4B785" w14:textId="77777777" w:rsidR="00D97043" w:rsidRDefault="00D97043" w:rsidP="00D97043">
      <w:pPr>
        <w:pStyle w:val="Heading20"/>
      </w:pPr>
      <w:r w:rsidRPr="0063302C">
        <w:t>A</w:t>
      </w:r>
      <w:r>
        <w:t xml:space="preserve">.1 </w:t>
      </w:r>
    </w:p>
    <w:p w14:paraId="47171AF4" w14:textId="782C6E46" w:rsidR="007A415D" w:rsidRPr="007A415D" w:rsidRDefault="00D97043" w:rsidP="00D97043">
      <w:pPr>
        <w:pStyle w:val="Heading20"/>
        <w:ind w:left="720" w:firstLine="720"/>
        <w:rPr>
          <w:b w:val="0"/>
          <w:lang w:val="en-US"/>
        </w:rPr>
      </w:pPr>
      <w:r>
        <w:rPr>
          <w:lang w:val="en-US"/>
        </w:rPr>
        <w:t>Table</w:t>
      </w:r>
      <w:r w:rsidR="007A415D" w:rsidRPr="007A415D">
        <w:rPr>
          <w:lang w:val="en-US"/>
        </w:rPr>
        <w:t xml:space="preserve"> </w:t>
      </w:r>
      <w:r>
        <w:rPr>
          <w:lang w:val="en-US"/>
        </w:rPr>
        <w:t>A</w:t>
      </w:r>
      <w:r w:rsidR="007A415D" w:rsidRPr="007A415D">
        <w:rPr>
          <w:lang w:val="en-US"/>
        </w:rPr>
        <w:t>8-1</w:t>
      </w:r>
      <w:r>
        <w:rPr>
          <w:lang w:val="en-US"/>
        </w:rPr>
        <w:t>:</w:t>
      </w:r>
      <w:r w:rsidR="007A415D" w:rsidRPr="007A415D">
        <w:rPr>
          <w:lang w:val="en-US"/>
        </w:rPr>
        <w:t xml:space="preserve"> Materials, trade flows and </w:t>
      </w:r>
      <w:r w:rsidRPr="007A415D">
        <w:rPr>
          <w:lang w:val="en-US"/>
        </w:rPr>
        <w:t>estimated</w:t>
      </w:r>
      <w:r w:rsidR="007A415D" w:rsidRPr="007A415D">
        <w:rPr>
          <w:lang w:val="en-US"/>
        </w:rPr>
        <w:t xml:space="preserve"> carbon </w:t>
      </w:r>
      <w:r w:rsidRPr="007A415D">
        <w:rPr>
          <w:lang w:val="en-US"/>
        </w:rPr>
        <w:t>intensities</w:t>
      </w:r>
      <w:r>
        <w:rPr>
          <w:lang w:val="en-US"/>
        </w:rPr>
        <w:t>.</w:t>
      </w:r>
      <w:r w:rsidR="007A415D">
        <w:rPr>
          <w:lang w:val="sv-SE"/>
        </w:rPr>
        <w:fldChar w:fldCharType="begin"/>
      </w:r>
      <w:r w:rsidR="007A415D" w:rsidRPr="007A415D">
        <w:rPr>
          <w:lang w:val="en-US"/>
        </w:rPr>
        <w:instrText xml:space="preserve"> LINK Excel.Sheet.12 "https://lunduniversityo365-my.sharepoint.com/personal/milj-mah_lu_se/Documents/Dokument/HYBRIT/Book%20chapter/Marlene%20Databas%20for%20trade%20EU.xlsx" "BasicMaterials!R7C22:R25C27" \a \f 5 \h  \* MERGEFORMAT </w:instrText>
      </w:r>
      <w:r w:rsidR="007A415D">
        <w:rPr>
          <w:lang w:val="sv-SE"/>
        </w:rPr>
        <w:fldChar w:fldCharType="separate"/>
      </w: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235"/>
        <w:gridCol w:w="990"/>
        <w:gridCol w:w="1260"/>
        <w:gridCol w:w="1350"/>
        <w:gridCol w:w="1170"/>
        <w:gridCol w:w="1855"/>
      </w:tblGrid>
      <w:tr w:rsidR="007A415D" w:rsidRPr="007A415D" w14:paraId="54BE3FCB" w14:textId="77777777" w:rsidTr="00D97043">
        <w:trPr>
          <w:trHeight w:val="1160"/>
        </w:trPr>
        <w:tc>
          <w:tcPr>
            <w:tcW w:w="3235" w:type="dxa"/>
            <w:shd w:val="clear" w:color="auto" w:fill="F2F2F2" w:themeFill="background1" w:themeFillShade="F2"/>
            <w:hideMark/>
          </w:tcPr>
          <w:p w14:paraId="5C71DC41" w14:textId="77777777" w:rsidR="007A415D" w:rsidRPr="007A415D" w:rsidRDefault="007A415D" w:rsidP="007A415D">
            <w:pPr>
              <w:rPr>
                <w:b/>
                <w:bCs/>
              </w:rPr>
            </w:pPr>
            <w:r w:rsidRPr="007A415D">
              <w:rPr>
                <w:b/>
                <w:bCs/>
              </w:rPr>
              <w:t>Product</w:t>
            </w:r>
            <w:r>
              <w:rPr>
                <w:b/>
                <w:bCs/>
              </w:rPr>
              <w:t xml:space="preserve"> (CN classification)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171B8CBF" w14:textId="77777777" w:rsidR="007A415D" w:rsidRPr="007A415D" w:rsidRDefault="007A415D" w:rsidP="007A415D">
            <w:pPr>
              <w:rPr>
                <w:b/>
                <w:bCs/>
              </w:rPr>
            </w:pPr>
            <w:r w:rsidRPr="007A415D">
              <w:rPr>
                <w:b/>
                <w:bCs/>
              </w:rPr>
              <w:t>Trade</w:t>
            </w:r>
          </w:p>
        </w:tc>
        <w:tc>
          <w:tcPr>
            <w:tcW w:w="1260" w:type="dxa"/>
            <w:shd w:val="clear" w:color="auto" w:fill="F2F2F2" w:themeFill="background1" w:themeFillShade="F2"/>
            <w:hideMark/>
          </w:tcPr>
          <w:p w14:paraId="16F33AC7" w14:textId="77777777" w:rsidR="007A415D" w:rsidRPr="007A415D" w:rsidRDefault="007A415D" w:rsidP="007A415D">
            <w:pPr>
              <w:rPr>
                <w:b/>
                <w:bCs/>
              </w:rPr>
            </w:pPr>
            <w:r w:rsidRPr="007A415D">
              <w:rPr>
                <w:b/>
                <w:bCs/>
              </w:rPr>
              <w:t>Mt product</w:t>
            </w:r>
          </w:p>
        </w:tc>
        <w:tc>
          <w:tcPr>
            <w:tcW w:w="1350" w:type="dxa"/>
            <w:shd w:val="clear" w:color="auto" w:fill="F2F2F2" w:themeFill="background1" w:themeFillShade="F2"/>
            <w:hideMark/>
          </w:tcPr>
          <w:p w14:paraId="0C22B166" w14:textId="77777777" w:rsidR="007A415D" w:rsidRPr="007A415D" w:rsidRDefault="007A415D" w:rsidP="007A415D">
            <w:pPr>
              <w:rPr>
                <w:b/>
                <w:bCs/>
              </w:rPr>
            </w:pPr>
            <w:r w:rsidRPr="007A415D">
              <w:rPr>
                <w:b/>
                <w:bCs/>
              </w:rPr>
              <w:t>Mio EUR value</w:t>
            </w:r>
          </w:p>
        </w:tc>
        <w:tc>
          <w:tcPr>
            <w:tcW w:w="1170" w:type="dxa"/>
            <w:shd w:val="clear" w:color="auto" w:fill="F2F2F2" w:themeFill="background1" w:themeFillShade="F2"/>
            <w:hideMark/>
          </w:tcPr>
          <w:p w14:paraId="29FC4603" w14:textId="77777777" w:rsidR="007A415D" w:rsidRPr="007A415D" w:rsidRDefault="007A415D" w:rsidP="007A415D">
            <w:pPr>
              <w:rPr>
                <w:b/>
                <w:bCs/>
              </w:rPr>
            </w:pPr>
            <w:r w:rsidRPr="007A415D">
              <w:rPr>
                <w:b/>
                <w:bCs/>
              </w:rPr>
              <w:t>EUR value/t product</w:t>
            </w:r>
          </w:p>
        </w:tc>
        <w:tc>
          <w:tcPr>
            <w:tcW w:w="1855" w:type="dxa"/>
            <w:shd w:val="clear" w:color="auto" w:fill="F2F2F2" w:themeFill="background1" w:themeFillShade="F2"/>
            <w:hideMark/>
          </w:tcPr>
          <w:p w14:paraId="4E169E28" w14:textId="06617A54" w:rsidR="007A415D" w:rsidRPr="007A415D" w:rsidRDefault="003D4C8E" w:rsidP="007A415D">
            <w:pPr>
              <w:rPr>
                <w:b/>
                <w:bCs/>
              </w:rPr>
            </w:pPr>
            <w:r>
              <w:rPr>
                <w:b/>
                <w:bCs/>
              </w:rPr>
              <w:t>Estimated carbon inte</w:t>
            </w:r>
            <w:r w:rsidR="007A415D">
              <w:rPr>
                <w:b/>
                <w:bCs/>
              </w:rPr>
              <w:t>n</w:t>
            </w:r>
            <w:r>
              <w:rPr>
                <w:b/>
                <w:bCs/>
              </w:rPr>
              <w:t>s</w:t>
            </w:r>
            <w:r w:rsidR="007A415D">
              <w:rPr>
                <w:b/>
                <w:bCs/>
              </w:rPr>
              <w:t>ities (t</w:t>
            </w:r>
            <w:r w:rsidR="007A415D" w:rsidRPr="007A415D">
              <w:rPr>
                <w:b/>
                <w:bCs/>
              </w:rPr>
              <w:t>CO</w:t>
            </w:r>
            <w:r w:rsidR="007A415D" w:rsidRPr="00D97043">
              <w:rPr>
                <w:b/>
                <w:bCs/>
                <w:vertAlign w:val="subscript"/>
              </w:rPr>
              <w:t>2</w:t>
            </w:r>
            <w:r w:rsidR="007A415D" w:rsidRPr="007A415D">
              <w:rPr>
                <w:b/>
                <w:bCs/>
              </w:rPr>
              <w:t>/t product</w:t>
            </w:r>
            <w:r w:rsidR="007A415D">
              <w:rPr>
                <w:b/>
                <w:bCs/>
              </w:rPr>
              <w:t>)</w:t>
            </w:r>
          </w:p>
        </w:tc>
      </w:tr>
      <w:tr w:rsidR="007A415D" w:rsidRPr="007A415D" w14:paraId="3D3C3454" w14:textId="77777777" w:rsidTr="003D4C8E">
        <w:trPr>
          <w:trHeight w:val="300"/>
        </w:trPr>
        <w:tc>
          <w:tcPr>
            <w:tcW w:w="3235" w:type="dxa"/>
            <w:vMerge w:val="restart"/>
            <w:noWrap/>
            <w:hideMark/>
          </w:tcPr>
          <w:p w14:paraId="21A231BB" w14:textId="77777777" w:rsidR="007A415D" w:rsidRPr="007A415D" w:rsidRDefault="007A415D">
            <w:r w:rsidRPr="007A415D">
              <w:t>Cement (2523)</w:t>
            </w:r>
          </w:p>
          <w:p w14:paraId="665A8462" w14:textId="77777777" w:rsidR="007A415D" w:rsidRPr="007A415D" w:rsidRDefault="007A415D" w:rsidP="00E26A31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39959F4F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3C0D6F45" w14:textId="77777777" w:rsidR="007A415D" w:rsidRPr="007A415D" w:rsidRDefault="007A415D" w:rsidP="007A415D">
            <w:pPr>
              <w:jc w:val="center"/>
            </w:pPr>
            <w:r w:rsidRPr="007A415D">
              <w:t>14.56</w:t>
            </w:r>
          </w:p>
        </w:tc>
        <w:tc>
          <w:tcPr>
            <w:tcW w:w="1350" w:type="dxa"/>
            <w:noWrap/>
            <w:hideMark/>
          </w:tcPr>
          <w:p w14:paraId="6A726E2D" w14:textId="77777777" w:rsidR="007A415D" w:rsidRPr="007A415D" w:rsidRDefault="007A415D" w:rsidP="007A415D">
            <w:pPr>
              <w:jc w:val="center"/>
            </w:pPr>
            <w:r w:rsidRPr="007A415D">
              <w:t>750.31</w:t>
            </w:r>
          </w:p>
        </w:tc>
        <w:tc>
          <w:tcPr>
            <w:tcW w:w="1170" w:type="dxa"/>
            <w:noWrap/>
            <w:hideMark/>
          </w:tcPr>
          <w:p w14:paraId="42F99275" w14:textId="77777777" w:rsidR="007A415D" w:rsidRPr="007A415D" w:rsidRDefault="007A415D" w:rsidP="007A415D">
            <w:pPr>
              <w:jc w:val="center"/>
            </w:pPr>
            <w:r w:rsidRPr="007A415D">
              <w:t>51.52</w:t>
            </w:r>
          </w:p>
        </w:tc>
        <w:tc>
          <w:tcPr>
            <w:tcW w:w="1855" w:type="dxa"/>
            <w:noWrap/>
            <w:hideMark/>
          </w:tcPr>
          <w:p w14:paraId="7B7471BC" w14:textId="77777777" w:rsidR="007A415D" w:rsidRPr="007A415D" w:rsidRDefault="007A415D" w:rsidP="007A415D">
            <w:pPr>
              <w:jc w:val="center"/>
            </w:pPr>
            <w:r w:rsidRPr="007A415D">
              <w:t>0.7</w:t>
            </w:r>
          </w:p>
        </w:tc>
      </w:tr>
      <w:tr w:rsidR="007A415D" w:rsidRPr="007A415D" w14:paraId="708F4985" w14:textId="77777777" w:rsidTr="003D4C8E">
        <w:trPr>
          <w:trHeight w:val="300"/>
        </w:trPr>
        <w:tc>
          <w:tcPr>
            <w:tcW w:w="3235" w:type="dxa"/>
            <w:vMerge/>
            <w:noWrap/>
            <w:hideMark/>
          </w:tcPr>
          <w:p w14:paraId="49B05E3F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0E1C67AA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72C190E3" w14:textId="77777777" w:rsidR="007A415D" w:rsidRPr="007A415D" w:rsidRDefault="007A415D" w:rsidP="007A415D">
            <w:pPr>
              <w:jc w:val="center"/>
            </w:pPr>
            <w:r w:rsidRPr="007A415D">
              <w:t>3.34</w:t>
            </w:r>
          </w:p>
        </w:tc>
        <w:tc>
          <w:tcPr>
            <w:tcW w:w="1350" w:type="dxa"/>
            <w:noWrap/>
            <w:hideMark/>
          </w:tcPr>
          <w:p w14:paraId="06E05425" w14:textId="77777777" w:rsidR="007A415D" w:rsidRPr="007A415D" w:rsidRDefault="007A415D" w:rsidP="007A415D">
            <w:pPr>
              <w:jc w:val="center"/>
            </w:pPr>
            <w:r w:rsidRPr="007A415D">
              <w:t>227.74</w:t>
            </w:r>
          </w:p>
        </w:tc>
        <w:tc>
          <w:tcPr>
            <w:tcW w:w="1170" w:type="dxa"/>
            <w:noWrap/>
            <w:hideMark/>
          </w:tcPr>
          <w:p w14:paraId="6708D6B2" w14:textId="77777777" w:rsidR="007A415D" w:rsidRPr="007A415D" w:rsidRDefault="007A415D" w:rsidP="007A415D">
            <w:pPr>
              <w:jc w:val="center"/>
            </w:pPr>
            <w:r w:rsidRPr="007A415D">
              <w:t>68.21</w:t>
            </w:r>
          </w:p>
        </w:tc>
        <w:tc>
          <w:tcPr>
            <w:tcW w:w="1855" w:type="dxa"/>
            <w:noWrap/>
            <w:hideMark/>
          </w:tcPr>
          <w:p w14:paraId="592160E6" w14:textId="77777777" w:rsidR="007A415D" w:rsidRPr="007A415D" w:rsidRDefault="007A415D" w:rsidP="007A415D">
            <w:pPr>
              <w:jc w:val="center"/>
            </w:pPr>
            <w:r w:rsidRPr="007A415D">
              <w:t>0.7</w:t>
            </w:r>
          </w:p>
        </w:tc>
      </w:tr>
      <w:tr w:rsidR="007A415D" w:rsidRPr="007A415D" w14:paraId="264A2DCA" w14:textId="77777777" w:rsidTr="003D4C8E">
        <w:trPr>
          <w:trHeight w:val="289"/>
        </w:trPr>
        <w:tc>
          <w:tcPr>
            <w:tcW w:w="3235" w:type="dxa"/>
            <w:vMerge w:val="restart"/>
            <w:noWrap/>
            <w:hideMark/>
          </w:tcPr>
          <w:p w14:paraId="440457B8" w14:textId="77777777" w:rsidR="007A415D" w:rsidRPr="007A415D" w:rsidRDefault="007A415D">
            <w:r w:rsidRPr="007A415D">
              <w:t>Semi-finished steel (7207)</w:t>
            </w:r>
          </w:p>
          <w:p w14:paraId="75A616F7" w14:textId="77777777" w:rsidR="007A415D" w:rsidRPr="007A415D" w:rsidRDefault="007A415D" w:rsidP="006A1B55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7FCBFBDC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4F8A2A1F" w14:textId="77777777" w:rsidR="007A415D" w:rsidRPr="007A415D" w:rsidRDefault="007A415D" w:rsidP="007A415D">
            <w:pPr>
              <w:jc w:val="center"/>
            </w:pPr>
            <w:r w:rsidRPr="007A415D">
              <w:t>1.40</w:t>
            </w:r>
          </w:p>
        </w:tc>
        <w:tc>
          <w:tcPr>
            <w:tcW w:w="1350" w:type="dxa"/>
            <w:noWrap/>
            <w:hideMark/>
          </w:tcPr>
          <w:p w14:paraId="027EC334" w14:textId="77777777" w:rsidR="007A415D" w:rsidRPr="007A415D" w:rsidRDefault="007A415D" w:rsidP="007A415D">
            <w:pPr>
              <w:jc w:val="center"/>
            </w:pPr>
            <w:r w:rsidRPr="007A415D">
              <w:t>723.89</w:t>
            </w:r>
          </w:p>
        </w:tc>
        <w:tc>
          <w:tcPr>
            <w:tcW w:w="1170" w:type="dxa"/>
            <w:noWrap/>
            <w:hideMark/>
          </w:tcPr>
          <w:p w14:paraId="5413507F" w14:textId="77777777" w:rsidR="007A415D" w:rsidRPr="007A415D" w:rsidRDefault="007A415D" w:rsidP="007A415D">
            <w:pPr>
              <w:jc w:val="center"/>
            </w:pPr>
            <w:r w:rsidRPr="007A415D">
              <w:t>515.65</w:t>
            </w:r>
          </w:p>
        </w:tc>
        <w:tc>
          <w:tcPr>
            <w:tcW w:w="1855" w:type="dxa"/>
            <w:noWrap/>
            <w:hideMark/>
          </w:tcPr>
          <w:p w14:paraId="0403F13C" w14:textId="77777777" w:rsidR="007A415D" w:rsidRPr="007A415D" w:rsidRDefault="007A415D" w:rsidP="007A415D">
            <w:pPr>
              <w:jc w:val="center"/>
            </w:pPr>
            <w:r w:rsidRPr="007A415D">
              <w:t>1.5</w:t>
            </w:r>
          </w:p>
        </w:tc>
      </w:tr>
      <w:tr w:rsidR="007A415D" w:rsidRPr="007A415D" w14:paraId="3EC64811" w14:textId="77777777" w:rsidTr="003D4C8E">
        <w:trPr>
          <w:trHeight w:val="289"/>
        </w:trPr>
        <w:tc>
          <w:tcPr>
            <w:tcW w:w="3235" w:type="dxa"/>
            <w:vMerge/>
            <w:noWrap/>
            <w:hideMark/>
          </w:tcPr>
          <w:p w14:paraId="06CB718F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45D01FE4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5C64365B" w14:textId="77777777" w:rsidR="007A415D" w:rsidRPr="007A415D" w:rsidRDefault="007A415D" w:rsidP="007A415D">
            <w:pPr>
              <w:jc w:val="center"/>
            </w:pPr>
            <w:r w:rsidRPr="007A415D">
              <w:t>9.30</w:t>
            </w:r>
          </w:p>
        </w:tc>
        <w:tc>
          <w:tcPr>
            <w:tcW w:w="1350" w:type="dxa"/>
            <w:noWrap/>
            <w:hideMark/>
          </w:tcPr>
          <w:p w14:paraId="0B863AAC" w14:textId="77777777" w:rsidR="007A415D" w:rsidRPr="007A415D" w:rsidRDefault="007A415D" w:rsidP="007A415D">
            <w:pPr>
              <w:jc w:val="center"/>
            </w:pPr>
            <w:r w:rsidRPr="007A415D">
              <w:t>4,369.63</w:t>
            </w:r>
          </w:p>
        </w:tc>
        <w:tc>
          <w:tcPr>
            <w:tcW w:w="1170" w:type="dxa"/>
            <w:noWrap/>
            <w:hideMark/>
          </w:tcPr>
          <w:p w14:paraId="37858465" w14:textId="77777777" w:rsidR="007A415D" w:rsidRPr="007A415D" w:rsidRDefault="007A415D" w:rsidP="007A415D">
            <w:pPr>
              <w:jc w:val="center"/>
            </w:pPr>
            <w:r w:rsidRPr="007A415D">
              <w:t>469.74</w:t>
            </w:r>
          </w:p>
        </w:tc>
        <w:tc>
          <w:tcPr>
            <w:tcW w:w="1855" w:type="dxa"/>
            <w:noWrap/>
            <w:hideMark/>
          </w:tcPr>
          <w:p w14:paraId="1834DB1B" w14:textId="77777777" w:rsidR="007A415D" w:rsidRPr="007A415D" w:rsidRDefault="007A415D" w:rsidP="007A415D">
            <w:pPr>
              <w:jc w:val="center"/>
            </w:pPr>
            <w:r w:rsidRPr="007A415D">
              <w:t>1.5</w:t>
            </w:r>
          </w:p>
        </w:tc>
      </w:tr>
      <w:tr w:rsidR="007A415D" w:rsidRPr="007A415D" w14:paraId="6312171D" w14:textId="77777777" w:rsidTr="003D4C8E">
        <w:trPr>
          <w:trHeight w:val="300"/>
        </w:trPr>
        <w:tc>
          <w:tcPr>
            <w:tcW w:w="3235" w:type="dxa"/>
            <w:vMerge w:val="restart"/>
            <w:noWrap/>
            <w:hideMark/>
          </w:tcPr>
          <w:p w14:paraId="57C782ED" w14:textId="77777777" w:rsidR="007A415D" w:rsidRPr="007A415D" w:rsidRDefault="007A415D">
            <w:r w:rsidRPr="007A415D">
              <w:t>Flat steel products (7208-7212)</w:t>
            </w:r>
          </w:p>
          <w:p w14:paraId="1BF69445" w14:textId="77777777" w:rsidR="007A415D" w:rsidRPr="007A415D" w:rsidRDefault="007A415D" w:rsidP="00334145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5DA2CA32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4933C3AB" w14:textId="77777777" w:rsidR="007A415D" w:rsidRPr="007A415D" w:rsidRDefault="007A415D" w:rsidP="007A415D">
            <w:pPr>
              <w:jc w:val="center"/>
            </w:pPr>
            <w:r w:rsidRPr="007A415D">
              <w:t>8.19</w:t>
            </w:r>
          </w:p>
        </w:tc>
        <w:tc>
          <w:tcPr>
            <w:tcW w:w="1350" w:type="dxa"/>
            <w:noWrap/>
            <w:hideMark/>
          </w:tcPr>
          <w:p w14:paraId="61E6595A" w14:textId="77777777" w:rsidR="007A415D" w:rsidRPr="007A415D" w:rsidRDefault="007A415D" w:rsidP="007A415D">
            <w:pPr>
              <w:jc w:val="center"/>
            </w:pPr>
            <w:r w:rsidRPr="007A415D">
              <w:t>6,151.58</w:t>
            </w:r>
          </w:p>
        </w:tc>
        <w:tc>
          <w:tcPr>
            <w:tcW w:w="1170" w:type="dxa"/>
            <w:noWrap/>
            <w:hideMark/>
          </w:tcPr>
          <w:p w14:paraId="5CFEB08E" w14:textId="77777777" w:rsidR="007A415D" w:rsidRPr="007A415D" w:rsidRDefault="007A415D" w:rsidP="007A415D">
            <w:pPr>
              <w:jc w:val="center"/>
            </w:pPr>
            <w:r w:rsidRPr="007A415D">
              <w:t>751.19</w:t>
            </w:r>
          </w:p>
        </w:tc>
        <w:tc>
          <w:tcPr>
            <w:tcW w:w="1855" w:type="dxa"/>
            <w:noWrap/>
            <w:hideMark/>
          </w:tcPr>
          <w:p w14:paraId="31C80FC7" w14:textId="77777777" w:rsidR="007A415D" w:rsidRPr="007A415D" w:rsidRDefault="007A415D" w:rsidP="007A415D">
            <w:pPr>
              <w:jc w:val="center"/>
            </w:pPr>
            <w:r w:rsidRPr="007A415D">
              <w:t>2</w:t>
            </w:r>
          </w:p>
        </w:tc>
      </w:tr>
      <w:tr w:rsidR="007A415D" w:rsidRPr="007A415D" w14:paraId="357AF293" w14:textId="77777777" w:rsidTr="003D4C8E">
        <w:trPr>
          <w:trHeight w:val="300"/>
        </w:trPr>
        <w:tc>
          <w:tcPr>
            <w:tcW w:w="3235" w:type="dxa"/>
            <w:vMerge/>
            <w:noWrap/>
            <w:hideMark/>
          </w:tcPr>
          <w:p w14:paraId="480D9ADC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4CFAD645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4DFAE191" w14:textId="77777777" w:rsidR="007A415D" w:rsidRPr="007A415D" w:rsidRDefault="007A415D" w:rsidP="007A415D">
            <w:pPr>
              <w:jc w:val="center"/>
            </w:pPr>
            <w:r w:rsidRPr="007A415D">
              <w:t>19.48</w:t>
            </w:r>
          </w:p>
        </w:tc>
        <w:tc>
          <w:tcPr>
            <w:tcW w:w="1350" w:type="dxa"/>
            <w:noWrap/>
            <w:hideMark/>
          </w:tcPr>
          <w:p w14:paraId="2CAC62F9" w14:textId="77777777" w:rsidR="007A415D" w:rsidRPr="007A415D" w:rsidRDefault="007A415D" w:rsidP="007A415D">
            <w:pPr>
              <w:jc w:val="center"/>
            </w:pPr>
            <w:r w:rsidRPr="007A415D">
              <w:t>12,071.69</w:t>
            </w:r>
          </w:p>
        </w:tc>
        <w:tc>
          <w:tcPr>
            <w:tcW w:w="1170" w:type="dxa"/>
            <w:noWrap/>
            <w:hideMark/>
          </w:tcPr>
          <w:p w14:paraId="6C5DC87D" w14:textId="77777777" w:rsidR="007A415D" w:rsidRPr="007A415D" w:rsidRDefault="007A415D" w:rsidP="007A415D">
            <w:pPr>
              <w:jc w:val="center"/>
            </w:pPr>
            <w:r w:rsidRPr="007A415D">
              <w:t>619.63</w:t>
            </w:r>
          </w:p>
        </w:tc>
        <w:tc>
          <w:tcPr>
            <w:tcW w:w="1855" w:type="dxa"/>
            <w:noWrap/>
            <w:hideMark/>
          </w:tcPr>
          <w:p w14:paraId="64E16209" w14:textId="77777777" w:rsidR="007A415D" w:rsidRPr="007A415D" w:rsidRDefault="007A415D" w:rsidP="007A415D">
            <w:pPr>
              <w:jc w:val="center"/>
            </w:pPr>
            <w:r w:rsidRPr="007A415D">
              <w:t>2</w:t>
            </w:r>
          </w:p>
        </w:tc>
      </w:tr>
      <w:tr w:rsidR="007A415D" w:rsidRPr="007A415D" w14:paraId="5211E9AD" w14:textId="77777777" w:rsidTr="003D4C8E">
        <w:trPr>
          <w:trHeight w:val="278"/>
        </w:trPr>
        <w:tc>
          <w:tcPr>
            <w:tcW w:w="3235" w:type="dxa"/>
            <w:vMerge w:val="restart"/>
            <w:hideMark/>
          </w:tcPr>
          <w:p w14:paraId="48B8BC2E" w14:textId="77777777" w:rsidR="007A415D" w:rsidRPr="007A415D" w:rsidRDefault="007A415D">
            <w:r w:rsidRPr="007A415D">
              <w:t>Long steel products (7213-7217)</w:t>
            </w:r>
          </w:p>
          <w:p w14:paraId="72181530" w14:textId="77777777" w:rsidR="007A415D" w:rsidRPr="007A415D" w:rsidRDefault="007A415D" w:rsidP="00A25B68">
            <w:r w:rsidRPr="007A415D">
              <w:t> </w:t>
            </w:r>
          </w:p>
        </w:tc>
        <w:tc>
          <w:tcPr>
            <w:tcW w:w="990" w:type="dxa"/>
            <w:hideMark/>
          </w:tcPr>
          <w:p w14:paraId="20F1C288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hideMark/>
          </w:tcPr>
          <w:p w14:paraId="75C0AB0D" w14:textId="77777777" w:rsidR="007A415D" w:rsidRPr="007A415D" w:rsidRDefault="007A415D" w:rsidP="007A415D">
            <w:pPr>
              <w:jc w:val="center"/>
            </w:pPr>
            <w:r w:rsidRPr="007A415D">
              <w:t>6.89</w:t>
            </w:r>
          </w:p>
        </w:tc>
        <w:tc>
          <w:tcPr>
            <w:tcW w:w="1350" w:type="dxa"/>
            <w:hideMark/>
          </w:tcPr>
          <w:p w14:paraId="7B6F1525" w14:textId="77777777" w:rsidR="007A415D" w:rsidRPr="007A415D" w:rsidRDefault="007A415D" w:rsidP="007A415D">
            <w:pPr>
              <w:jc w:val="center"/>
            </w:pPr>
            <w:r w:rsidRPr="007A415D">
              <w:t>4,681.10</w:t>
            </w:r>
          </w:p>
        </w:tc>
        <w:tc>
          <w:tcPr>
            <w:tcW w:w="1170" w:type="dxa"/>
            <w:hideMark/>
          </w:tcPr>
          <w:p w14:paraId="6F8B1D5B" w14:textId="77777777" w:rsidR="007A415D" w:rsidRPr="007A415D" w:rsidRDefault="007A415D" w:rsidP="007A415D">
            <w:pPr>
              <w:jc w:val="center"/>
            </w:pPr>
            <w:r w:rsidRPr="007A415D">
              <w:t>679.34</w:t>
            </w:r>
          </w:p>
        </w:tc>
        <w:tc>
          <w:tcPr>
            <w:tcW w:w="1855" w:type="dxa"/>
            <w:hideMark/>
          </w:tcPr>
          <w:p w14:paraId="46F22212" w14:textId="77777777" w:rsidR="007A415D" w:rsidRPr="007A415D" w:rsidRDefault="007A415D" w:rsidP="007A415D">
            <w:pPr>
              <w:jc w:val="center"/>
            </w:pPr>
            <w:r w:rsidRPr="007A415D">
              <w:t>1</w:t>
            </w:r>
          </w:p>
        </w:tc>
      </w:tr>
      <w:tr w:rsidR="007A415D" w:rsidRPr="007A415D" w14:paraId="29F824DF" w14:textId="77777777" w:rsidTr="003D4C8E">
        <w:trPr>
          <w:trHeight w:val="278"/>
        </w:trPr>
        <w:tc>
          <w:tcPr>
            <w:tcW w:w="3235" w:type="dxa"/>
            <w:vMerge/>
            <w:hideMark/>
          </w:tcPr>
          <w:p w14:paraId="143E6339" w14:textId="77777777" w:rsidR="007A415D" w:rsidRPr="007A415D" w:rsidRDefault="007A415D"/>
        </w:tc>
        <w:tc>
          <w:tcPr>
            <w:tcW w:w="990" w:type="dxa"/>
            <w:hideMark/>
          </w:tcPr>
          <w:p w14:paraId="38713F39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hideMark/>
          </w:tcPr>
          <w:p w14:paraId="6B934C6A" w14:textId="77777777" w:rsidR="007A415D" w:rsidRPr="007A415D" w:rsidRDefault="007A415D" w:rsidP="007A415D">
            <w:pPr>
              <w:jc w:val="center"/>
            </w:pPr>
            <w:r w:rsidRPr="007A415D">
              <w:t>7.13</w:t>
            </w:r>
          </w:p>
        </w:tc>
        <w:tc>
          <w:tcPr>
            <w:tcW w:w="1350" w:type="dxa"/>
            <w:hideMark/>
          </w:tcPr>
          <w:p w14:paraId="0CE76F21" w14:textId="77777777" w:rsidR="007A415D" w:rsidRPr="007A415D" w:rsidRDefault="007A415D" w:rsidP="007A415D">
            <w:pPr>
              <w:jc w:val="center"/>
            </w:pPr>
            <w:r w:rsidRPr="007A415D">
              <w:t>4,187.86</w:t>
            </w:r>
          </w:p>
        </w:tc>
        <w:tc>
          <w:tcPr>
            <w:tcW w:w="1170" w:type="dxa"/>
            <w:hideMark/>
          </w:tcPr>
          <w:p w14:paraId="259EF8C4" w14:textId="77777777" w:rsidR="007A415D" w:rsidRPr="007A415D" w:rsidRDefault="007A415D" w:rsidP="007A415D">
            <w:pPr>
              <w:jc w:val="center"/>
            </w:pPr>
            <w:r w:rsidRPr="007A415D">
              <w:t>587.05</w:t>
            </w:r>
          </w:p>
        </w:tc>
        <w:tc>
          <w:tcPr>
            <w:tcW w:w="1855" w:type="dxa"/>
            <w:hideMark/>
          </w:tcPr>
          <w:p w14:paraId="5EBA3E62" w14:textId="77777777" w:rsidR="007A415D" w:rsidRPr="007A415D" w:rsidRDefault="007A415D" w:rsidP="007A415D">
            <w:pPr>
              <w:jc w:val="center"/>
            </w:pPr>
            <w:r w:rsidRPr="007A415D">
              <w:t>1</w:t>
            </w:r>
          </w:p>
        </w:tc>
      </w:tr>
      <w:tr w:rsidR="007A415D" w:rsidRPr="007A415D" w14:paraId="65286C8A" w14:textId="77777777" w:rsidTr="003D4C8E">
        <w:trPr>
          <w:trHeight w:val="289"/>
        </w:trPr>
        <w:tc>
          <w:tcPr>
            <w:tcW w:w="3235" w:type="dxa"/>
            <w:vMerge w:val="restart"/>
            <w:hideMark/>
          </w:tcPr>
          <w:p w14:paraId="2FAB4EBD" w14:textId="77777777" w:rsidR="007A415D" w:rsidRPr="007A415D" w:rsidRDefault="007A415D">
            <w:r w:rsidRPr="007A415D">
              <w:t>Inorganic Chemicals (28)</w:t>
            </w:r>
          </w:p>
          <w:p w14:paraId="59F86653" w14:textId="77777777" w:rsidR="007A415D" w:rsidRPr="007A415D" w:rsidRDefault="007A415D" w:rsidP="00712BF4">
            <w:r w:rsidRPr="007A415D">
              <w:t> </w:t>
            </w:r>
          </w:p>
        </w:tc>
        <w:tc>
          <w:tcPr>
            <w:tcW w:w="990" w:type="dxa"/>
            <w:hideMark/>
          </w:tcPr>
          <w:p w14:paraId="297A6ACD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hideMark/>
          </w:tcPr>
          <w:p w14:paraId="585FFC7C" w14:textId="77777777" w:rsidR="007A415D" w:rsidRPr="007A415D" w:rsidRDefault="007A415D" w:rsidP="007A415D">
            <w:pPr>
              <w:jc w:val="center"/>
            </w:pPr>
            <w:r w:rsidRPr="007A415D">
              <w:t>15.10</w:t>
            </w:r>
          </w:p>
        </w:tc>
        <w:tc>
          <w:tcPr>
            <w:tcW w:w="1350" w:type="dxa"/>
            <w:hideMark/>
          </w:tcPr>
          <w:p w14:paraId="7565FBDB" w14:textId="77777777" w:rsidR="007A415D" w:rsidRPr="007A415D" w:rsidRDefault="007A415D" w:rsidP="007A415D">
            <w:pPr>
              <w:jc w:val="center"/>
            </w:pPr>
            <w:r w:rsidRPr="007A415D">
              <w:t>11,408.63</w:t>
            </w:r>
          </w:p>
        </w:tc>
        <w:tc>
          <w:tcPr>
            <w:tcW w:w="1170" w:type="dxa"/>
            <w:hideMark/>
          </w:tcPr>
          <w:p w14:paraId="647C0674" w14:textId="77777777" w:rsidR="007A415D" w:rsidRPr="007A415D" w:rsidRDefault="007A415D" w:rsidP="007A415D">
            <w:pPr>
              <w:jc w:val="center"/>
            </w:pPr>
            <w:r w:rsidRPr="007A415D">
              <w:t>755.39</w:t>
            </w:r>
          </w:p>
        </w:tc>
        <w:tc>
          <w:tcPr>
            <w:tcW w:w="1855" w:type="dxa"/>
            <w:hideMark/>
          </w:tcPr>
          <w:p w14:paraId="051080C3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2414E209" w14:textId="77777777" w:rsidTr="003D4C8E">
        <w:trPr>
          <w:trHeight w:val="289"/>
        </w:trPr>
        <w:tc>
          <w:tcPr>
            <w:tcW w:w="3235" w:type="dxa"/>
            <w:vMerge/>
            <w:noWrap/>
            <w:hideMark/>
          </w:tcPr>
          <w:p w14:paraId="5AD8D0B5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4ACBA325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013E91CB" w14:textId="77777777" w:rsidR="007A415D" w:rsidRPr="007A415D" w:rsidRDefault="007A415D" w:rsidP="007A415D">
            <w:pPr>
              <w:jc w:val="center"/>
            </w:pPr>
            <w:r w:rsidRPr="007A415D">
              <w:t>16.72</w:t>
            </w:r>
          </w:p>
        </w:tc>
        <w:tc>
          <w:tcPr>
            <w:tcW w:w="1350" w:type="dxa"/>
            <w:noWrap/>
            <w:hideMark/>
          </w:tcPr>
          <w:p w14:paraId="586BD9EF" w14:textId="77777777" w:rsidR="007A415D" w:rsidRPr="007A415D" w:rsidRDefault="007A415D" w:rsidP="007A415D">
            <w:pPr>
              <w:jc w:val="center"/>
            </w:pPr>
            <w:r w:rsidRPr="007A415D">
              <w:t>13,034.48</w:t>
            </w:r>
          </w:p>
        </w:tc>
        <w:tc>
          <w:tcPr>
            <w:tcW w:w="1170" w:type="dxa"/>
            <w:noWrap/>
            <w:hideMark/>
          </w:tcPr>
          <w:p w14:paraId="3C9480B7" w14:textId="77777777" w:rsidR="007A415D" w:rsidRPr="007A415D" w:rsidRDefault="007A415D" w:rsidP="007A415D">
            <w:pPr>
              <w:jc w:val="center"/>
            </w:pPr>
            <w:r w:rsidRPr="007A415D">
              <w:t>779.77</w:t>
            </w:r>
          </w:p>
        </w:tc>
        <w:tc>
          <w:tcPr>
            <w:tcW w:w="1855" w:type="dxa"/>
            <w:noWrap/>
            <w:hideMark/>
          </w:tcPr>
          <w:p w14:paraId="281AB816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10D61877" w14:textId="77777777" w:rsidTr="003D4C8E">
        <w:trPr>
          <w:trHeight w:val="289"/>
        </w:trPr>
        <w:tc>
          <w:tcPr>
            <w:tcW w:w="3235" w:type="dxa"/>
            <w:vMerge w:val="restart"/>
            <w:noWrap/>
            <w:hideMark/>
          </w:tcPr>
          <w:p w14:paraId="50303608" w14:textId="77777777" w:rsidR="007A415D" w:rsidRPr="007A415D" w:rsidRDefault="007A415D">
            <w:r w:rsidRPr="007A415D">
              <w:t>Organic Chemicals (29)</w:t>
            </w:r>
          </w:p>
          <w:p w14:paraId="6495A4AD" w14:textId="77777777" w:rsidR="007A415D" w:rsidRPr="007A415D" w:rsidRDefault="007A415D" w:rsidP="006902F5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5BDB5D88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09A01EB3" w14:textId="77777777" w:rsidR="007A415D" w:rsidRPr="007A415D" w:rsidRDefault="007A415D" w:rsidP="007A415D">
            <w:pPr>
              <w:jc w:val="center"/>
            </w:pPr>
            <w:r w:rsidRPr="007A415D">
              <w:t>11.71</w:t>
            </w:r>
          </w:p>
        </w:tc>
        <w:tc>
          <w:tcPr>
            <w:tcW w:w="1350" w:type="dxa"/>
            <w:noWrap/>
            <w:hideMark/>
          </w:tcPr>
          <w:p w14:paraId="5EC668E8" w14:textId="77777777" w:rsidR="007A415D" w:rsidRPr="007A415D" w:rsidRDefault="007A415D" w:rsidP="007A415D">
            <w:pPr>
              <w:jc w:val="center"/>
            </w:pPr>
            <w:r w:rsidRPr="007A415D">
              <w:t>55,365.08</w:t>
            </w:r>
          </w:p>
        </w:tc>
        <w:tc>
          <w:tcPr>
            <w:tcW w:w="1170" w:type="dxa"/>
            <w:noWrap/>
            <w:hideMark/>
          </w:tcPr>
          <w:p w14:paraId="7CB368BD" w14:textId="77777777" w:rsidR="007A415D" w:rsidRPr="007A415D" w:rsidRDefault="007A415D" w:rsidP="007A415D">
            <w:pPr>
              <w:jc w:val="center"/>
            </w:pPr>
            <w:r w:rsidRPr="007A415D">
              <w:t>4,728.54</w:t>
            </w:r>
          </w:p>
        </w:tc>
        <w:tc>
          <w:tcPr>
            <w:tcW w:w="1855" w:type="dxa"/>
            <w:noWrap/>
            <w:hideMark/>
          </w:tcPr>
          <w:p w14:paraId="09C62069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1B708773" w14:textId="77777777" w:rsidTr="003D4C8E">
        <w:trPr>
          <w:trHeight w:val="289"/>
        </w:trPr>
        <w:tc>
          <w:tcPr>
            <w:tcW w:w="3235" w:type="dxa"/>
            <w:vMerge/>
            <w:noWrap/>
            <w:hideMark/>
          </w:tcPr>
          <w:p w14:paraId="0075492D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2E8502D0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3FC9B9A2" w14:textId="77777777" w:rsidR="007A415D" w:rsidRPr="007A415D" w:rsidRDefault="007A415D" w:rsidP="007A415D">
            <w:pPr>
              <w:jc w:val="center"/>
            </w:pPr>
            <w:r w:rsidRPr="007A415D">
              <w:t>25.44</w:t>
            </w:r>
          </w:p>
        </w:tc>
        <w:tc>
          <w:tcPr>
            <w:tcW w:w="1350" w:type="dxa"/>
            <w:noWrap/>
            <w:hideMark/>
          </w:tcPr>
          <w:p w14:paraId="38E3598D" w14:textId="77777777" w:rsidR="007A415D" w:rsidRPr="007A415D" w:rsidRDefault="007A415D" w:rsidP="007A415D">
            <w:pPr>
              <w:jc w:val="center"/>
            </w:pPr>
            <w:r w:rsidRPr="007A415D">
              <w:t>57,065.36</w:t>
            </w:r>
          </w:p>
        </w:tc>
        <w:tc>
          <w:tcPr>
            <w:tcW w:w="1170" w:type="dxa"/>
            <w:noWrap/>
            <w:hideMark/>
          </w:tcPr>
          <w:p w14:paraId="04EF425B" w14:textId="77777777" w:rsidR="007A415D" w:rsidRPr="007A415D" w:rsidRDefault="007A415D" w:rsidP="007A415D">
            <w:pPr>
              <w:jc w:val="center"/>
            </w:pPr>
            <w:r w:rsidRPr="007A415D">
              <w:t>2,242.77</w:t>
            </w:r>
          </w:p>
        </w:tc>
        <w:tc>
          <w:tcPr>
            <w:tcW w:w="1855" w:type="dxa"/>
            <w:noWrap/>
            <w:hideMark/>
          </w:tcPr>
          <w:p w14:paraId="69D13F26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6DDC1B2A" w14:textId="77777777" w:rsidTr="003D4C8E">
        <w:trPr>
          <w:trHeight w:val="289"/>
        </w:trPr>
        <w:tc>
          <w:tcPr>
            <w:tcW w:w="3235" w:type="dxa"/>
            <w:vMerge w:val="restart"/>
            <w:noWrap/>
            <w:hideMark/>
          </w:tcPr>
          <w:p w14:paraId="4708F6CE" w14:textId="77777777" w:rsidR="007A415D" w:rsidRPr="007A415D" w:rsidRDefault="007A415D">
            <w:r w:rsidRPr="007A415D">
              <w:t>Fertilizers (31)</w:t>
            </w:r>
          </w:p>
          <w:p w14:paraId="3DF1273C" w14:textId="77777777" w:rsidR="007A415D" w:rsidRPr="007A415D" w:rsidRDefault="007A415D" w:rsidP="00983A13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677AFFF0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74B97D8A" w14:textId="77777777" w:rsidR="007A415D" w:rsidRPr="007A415D" w:rsidRDefault="007A415D" w:rsidP="007A415D">
            <w:pPr>
              <w:jc w:val="center"/>
            </w:pPr>
            <w:r w:rsidRPr="007A415D">
              <w:t>12.88</w:t>
            </w:r>
          </w:p>
        </w:tc>
        <w:tc>
          <w:tcPr>
            <w:tcW w:w="1350" w:type="dxa"/>
            <w:noWrap/>
            <w:hideMark/>
          </w:tcPr>
          <w:p w14:paraId="0B1211CB" w14:textId="77777777" w:rsidR="007A415D" w:rsidRPr="007A415D" w:rsidRDefault="007A415D" w:rsidP="007A415D">
            <w:pPr>
              <w:jc w:val="center"/>
            </w:pPr>
            <w:r w:rsidRPr="007A415D">
              <w:t>3,771.71</w:t>
            </w:r>
          </w:p>
        </w:tc>
        <w:tc>
          <w:tcPr>
            <w:tcW w:w="1170" w:type="dxa"/>
            <w:noWrap/>
            <w:hideMark/>
          </w:tcPr>
          <w:p w14:paraId="4F41598F" w14:textId="77777777" w:rsidR="007A415D" w:rsidRPr="007A415D" w:rsidRDefault="007A415D" w:rsidP="007A415D">
            <w:pPr>
              <w:jc w:val="center"/>
            </w:pPr>
            <w:r w:rsidRPr="007A415D">
              <w:t>292.84</w:t>
            </w:r>
          </w:p>
        </w:tc>
        <w:tc>
          <w:tcPr>
            <w:tcW w:w="1855" w:type="dxa"/>
            <w:noWrap/>
            <w:hideMark/>
          </w:tcPr>
          <w:p w14:paraId="1915A15D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48161705" w14:textId="77777777" w:rsidTr="003D4C8E">
        <w:trPr>
          <w:trHeight w:val="289"/>
        </w:trPr>
        <w:tc>
          <w:tcPr>
            <w:tcW w:w="3235" w:type="dxa"/>
            <w:vMerge/>
            <w:noWrap/>
            <w:hideMark/>
          </w:tcPr>
          <w:p w14:paraId="300B04CF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31C43811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4FA7A6DD" w14:textId="77777777" w:rsidR="007A415D" w:rsidRPr="007A415D" w:rsidRDefault="007A415D" w:rsidP="007A415D">
            <w:pPr>
              <w:jc w:val="center"/>
            </w:pPr>
            <w:r w:rsidRPr="007A415D">
              <w:t>17.98</w:t>
            </w:r>
          </w:p>
        </w:tc>
        <w:tc>
          <w:tcPr>
            <w:tcW w:w="1350" w:type="dxa"/>
            <w:noWrap/>
            <w:hideMark/>
          </w:tcPr>
          <w:p w14:paraId="6DB93916" w14:textId="77777777" w:rsidR="007A415D" w:rsidRPr="007A415D" w:rsidRDefault="007A415D" w:rsidP="007A415D">
            <w:pPr>
              <w:jc w:val="center"/>
            </w:pPr>
            <w:r w:rsidRPr="007A415D">
              <w:t>4,365.34</w:t>
            </w:r>
          </w:p>
        </w:tc>
        <w:tc>
          <w:tcPr>
            <w:tcW w:w="1170" w:type="dxa"/>
            <w:noWrap/>
            <w:hideMark/>
          </w:tcPr>
          <w:p w14:paraId="75CFE1CC" w14:textId="77777777" w:rsidR="007A415D" w:rsidRPr="007A415D" w:rsidRDefault="007A415D" w:rsidP="007A415D">
            <w:pPr>
              <w:jc w:val="center"/>
            </w:pPr>
            <w:r w:rsidRPr="007A415D">
              <w:t>242.74</w:t>
            </w:r>
          </w:p>
        </w:tc>
        <w:tc>
          <w:tcPr>
            <w:tcW w:w="1855" w:type="dxa"/>
            <w:noWrap/>
            <w:hideMark/>
          </w:tcPr>
          <w:p w14:paraId="43164306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03187693" w14:textId="77777777" w:rsidTr="003D4C8E">
        <w:trPr>
          <w:trHeight w:val="289"/>
        </w:trPr>
        <w:tc>
          <w:tcPr>
            <w:tcW w:w="3235" w:type="dxa"/>
            <w:vMerge w:val="restart"/>
            <w:noWrap/>
            <w:hideMark/>
          </w:tcPr>
          <w:p w14:paraId="127DEC7E" w14:textId="77777777" w:rsidR="007A415D" w:rsidRPr="007A415D" w:rsidRDefault="007A415D">
            <w:r w:rsidRPr="007A415D">
              <w:t>Plastics (39)</w:t>
            </w:r>
          </w:p>
          <w:p w14:paraId="03E650CE" w14:textId="77777777" w:rsidR="007A415D" w:rsidRPr="007A415D" w:rsidRDefault="007A415D" w:rsidP="007F6B79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35B696B3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38C01CC8" w14:textId="77777777" w:rsidR="007A415D" w:rsidRPr="007A415D" w:rsidRDefault="007A415D" w:rsidP="007A415D">
            <w:pPr>
              <w:jc w:val="center"/>
            </w:pPr>
            <w:r w:rsidRPr="007A415D">
              <w:t>20.83</w:t>
            </w:r>
          </w:p>
        </w:tc>
        <w:tc>
          <w:tcPr>
            <w:tcW w:w="1350" w:type="dxa"/>
            <w:noWrap/>
            <w:hideMark/>
          </w:tcPr>
          <w:p w14:paraId="3D1CF0A2" w14:textId="77777777" w:rsidR="007A415D" w:rsidRPr="007A415D" w:rsidRDefault="007A415D" w:rsidP="007A415D">
            <w:pPr>
              <w:jc w:val="center"/>
            </w:pPr>
            <w:r w:rsidRPr="007A415D">
              <w:t>57,320.41</w:t>
            </w:r>
          </w:p>
        </w:tc>
        <w:tc>
          <w:tcPr>
            <w:tcW w:w="1170" w:type="dxa"/>
            <w:noWrap/>
            <w:hideMark/>
          </w:tcPr>
          <w:p w14:paraId="1A4857BD" w14:textId="77777777" w:rsidR="007A415D" w:rsidRPr="007A415D" w:rsidRDefault="007A415D" w:rsidP="007A415D">
            <w:pPr>
              <w:jc w:val="center"/>
            </w:pPr>
            <w:r w:rsidRPr="007A415D">
              <w:t>2,751.16</w:t>
            </w:r>
          </w:p>
        </w:tc>
        <w:tc>
          <w:tcPr>
            <w:tcW w:w="1855" w:type="dxa"/>
            <w:noWrap/>
            <w:hideMark/>
          </w:tcPr>
          <w:p w14:paraId="645A9BD0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76492E12" w14:textId="77777777" w:rsidTr="003D4C8E">
        <w:trPr>
          <w:trHeight w:val="289"/>
        </w:trPr>
        <w:tc>
          <w:tcPr>
            <w:tcW w:w="3235" w:type="dxa"/>
            <w:vMerge/>
            <w:noWrap/>
            <w:hideMark/>
          </w:tcPr>
          <w:p w14:paraId="5C898A1E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23847AE4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2C6B4D14" w14:textId="77777777" w:rsidR="007A415D" w:rsidRPr="007A415D" w:rsidRDefault="007A415D" w:rsidP="007A415D">
            <w:pPr>
              <w:jc w:val="center"/>
            </w:pPr>
            <w:r w:rsidRPr="007A415D">
              <w:t>17.63</w:t>
            </w:r>
          </w:p>
        </w:tc>
        <w:tc>
          <w:tcPr>
            <w:tcW w:w="1350" w:type="dxa"/>
            <w:noWrap/>
            <w:hideMark/>
          </w:tcPr>
          <w:p w14:paraId="2B78C059" w14:textId="77777777" w:rsidR="007A415D" w:rsidRPr="007A415D" w:rsidRDefault="007A415D" w:rsidP="007A415D">
            <w:pPr>
              <w:jc w:val="center"/>
            </w:pPr>
            <w:r w:rsidRPr="007A415D">
              <w:t>44,062.00</w:t>
            </w:r>
          </w:p>
        </w:tc>
        <w:tc>
          <w:tcPr>
            <w:tcW w:w="1170" w:type="dxa"/>
            <w:noWrap/>
            <w:hideMark/>
          </w:tcPr>
          <w:p w14:paraId="5277E621" w14:textId="77777777" w:rsidR="007A415D" w:rsidRPr="007A415D" w:rsidRDefault="007A415D" w:rsidP="007A415D">
            <w:pPr>
              <w:jc w:val="center"/>
            </w:pPr>
            <w:r w:rsidRPr="007A415D">
              <w:t>2,499.66</w:t>
            </w:r>
          </w:p>
        </w:tc>
        <w:tc>
          <w:tcPr>
            <w:tcW w:w="1855" w:type="dxa"/>
            <w:noWrap/>
            <w:hideMark/>
          </w:tcPr>
          <w:p w14:paraId="5CC46AFC" w14:textId="77777777" w:rsidR="007A415D" w:rsidRPr="007A415D" w:rsidRDefault="007A415D" w:rsidP="007A415D">
            <w:pPr>
              <w:jc w:val="center"/>
            </w:pPr>
            <w:r w:rsidRPr="007A415D">
              <w:t>0.4</w:t>
            </w:r>
          </w:p>
        </w:tc>
      </w:tr>
      <w:tr w:rsidR="007A415D" w:rsidRPr="007A415D" w14:paraId="33CE484C" w14:textId="77777777" w:rsidTr="003D4C8E">
        <w:trPr>
          <w:trHeight w:val="300"/>
        </w:trPr>
        <w:tc>
          <w:tcPr>
            <w:tcW w:w="3235" w:type="dxa"/>
            <w:vMerge w:val="restart"/>
            <w:noWrap/>
            <w:hideMark/>
          </w:tcPr>
          <w:p w14:paraId="70795149" w14:textId="77777777" w:rsidR="007A415D" w:rsidRPr="007A415D" w:rsidRDefault="007A415D">
            <w:r w:rsidRPr="007A415D">
              <w:t>Aluminium (7601)</w:t>
            </w:r>
          </w:p>
          <w:p w14:paraId="79305B52" w14:textId="77777777" w:rsidR="007A415D" w:rsidRPr="007A415D" w:rsidRDefault="007A415D" w:rsidP="00374F57">
            <w:r w:rsidRPr="007A415D">
              <w:t> </w:t>
            </w:r>
          </w:p>
        </w:tc>
        <w:tc>
          <w:tcPr>
            <w:tcW w:w="990" w:type="dxa"/>
            <w:noWrap/>
            <w:hideMark/>
          </w:tcPr>
          <w:p w14:paraId="4F2C5817" w14:textId="77777777" w:rsidR="007A415D" w:rsidRPr="007A415D" w:rsidRDefault="007A415D" w:rsidP="007A415D">
            <w:pPr>
              <w:jc w:val="center"/>
            </w:pPr>
            <w:r w:rsidRPr="007A415D">
              <w:t>Export</w:t>
            </w:r>
          </w:p>
        </w:tc>
        <w:tc>
          <w:tcPr>
            <w:tcW w:w="1260" w:type="dxa"/>
            <w:noWrap/>
            <w:hideMark/>
          </w:tcPr>
          <w:p w14:paraId="733C5B92" w14:textId="77777777" w:rsidR="007A415D" w:rsidRPr="007A415D" w:rsidRDefault="007A415D" w:rsidP="007A415D">
            <w:pPr>
              <w:jc w:val="center"/>
            </w:pPr>
            <w:r w:rsidRPr="007A415D">
              <w:t>0.31</w:t>
            </w:r>
          </w:p>
        </w:tc>
        <w:tc>
          <w:tcPr>
            <w:tcW w:w="1350" w:type="dxa"/>
            <w:noWrap/>
            <w:hideMark/>
          </w:tcPr>
          <w:p w14:paraId="6D91DB7C" w14:textId="77777777" w:rsidR="007A415D" w:rsidRPr="007A415D" w:rsidRDefault="007A415D" w:rsidP="007A415D">
            <w:pPr>
              <w:jc w:val="center"/>
            </w:pPr>
            <w:r w:rsidRPr="007A415D">
              <w:t>703.30</w:t>
            </w:r>
          </w:p>
        </w:tc>
        <w:tc>
          <w:tcPr>
            <w:tcW w:w="1170" w:type="dxa"/>
            <w:noWrap/>
            <w:hideMark/>
          </w:tcPr>
          <w:p w14:paraId="0F9E102C" w14:textId="77777777" w:rsidR="007A415D" w:rsidRPr="007A415D" w:rsidRDefault="007A415D" w:rsidP="007A415D">
            <w:pPr>
              <w:jc w:val="center"/>
            </w:pPr>
            <w:r w:rsidRPr="007A415D">
              <w:t>2,247.27</w:t>
            </w:r>
          </w:p>
        </w:tc>
        <w:tc>
          <w:tcPr>
            <w:tcW w:w="1855" w:type="dxa"/>
            <w:noWrap/>
            <w:hideMark/>
          </w:tcPr>
          <w:p w14:paraId="3DDF1FA8" w14:textId="77777777" w:rsidR="007A415D" w:rsidRPr="007A415D" w:rsidRDefault="007A415D" w:rsidP="007A415D">
            <w:pPr>
              <w:jc w:val="center"/>
            </w:pPr>
            <w:r w:rsidRPr="007A415D">
              <w:t>6.8</w:t>
            </w:r>
          </w:p>
        </w:tc>
      </w:tr>
      <w:tr w:rsidR="007A415D" w:rsidRPr="007A415D" w14:paraId="40E1BE2F" w14:textId="77777777" w:rsidTr="003D4C8E">
        <w:trPr>
          <w:trHeight w:val="300"/>
        </w:trPr>
        <w:tc>
          <w:tcPr>
            <w:tcW w:w="3235" w:type="dxa"/>
            <w:vMerge/>
            <w:noWrap/>
            <w:hideMark/>
          </w:tcPr>
          <w:p w14:paraId="0BB86467" w14:textId="77777777" w:rsidR="007A415D" w:rsidRPr="007A415D" w:rsidRDefault="007A415D"/>
        </w:tc>
        <w:tc>
          <w:tcPr>
            <w:tcW w:w="990" w:type="dxa"/>
            <w:noWrap/>
            <w:hideMark/>
          </w:tcPr>
          <w:p w14:paraId="3BF08043" w14:textId="77777777" w:rsidR="007A415D" w:rsidRPr="007A415D" w:rsidRDefault="007A415D" w:rsidP="007A415D">
            <w:pPr>
              <w:jc w:val="center"/>
            </w:pPr>
            <w:r w:rsidRPr="007A415D">
              <w:t>Import</w:t>
            </w:r>
          </w:p>
        </w:tc>
        <w:tc>
          <w:tcPr>
            <w:tcW w:w="1260" w:type="dxa"/>
            <w:noWrap/>
            <w:hideMark/>
          </w:tcPr>
          <w:p w14:paraId="147550B3" w14:textId="77777777" w:rsidR="007A415D" w:rsidRPr="007A415D" w:rsidRDefault="007A415D" w:rsidP="007A415D">
            <w:pPr>
              <w:jc w:val="center"/>
            </w:pPr>
            <w:r w:rsidRPr="007A415D">
              <w:t>6.36</w:t>
            </w:r>
          </w:p>
        </w:tc>
        <w:tc>
          <w:tcPr>
            <w:tcW w:w="1350" w:type="dxa"/>
            <w:noWrap/>
            <w:hideMark/>
          </w:tcPr>
          <w:p w14:paraId="73A5AC01" w14:textId="77777777" w:rsidR="007A415D" w:rsidRPr="007A415D" w:rsidRDefault="007A415D" w:rsidP="007A415D">
            <w:pPr>
              <w:jc w:val="center"/>
            </w:pPr>
            <w:r w:rsidRPr="007A415D">
              <w:t>12,648.83</w:t>
            </w:r>
          </w:p>
        </w:tc>
        <w:tc>
          <w:tcPr>
            <w:tcW w:w="1170" w:type="dxa"/>
            <w:noWrap/>
            <w:hideMark/>
          </w:tcPr>
          <w:p w14:paraId="35C49F6B" w14:textId="77777777" w:rsidR="007A415D" w:rsidRPr="007A415D" w:rsidRDefault="007A415D" w:rsidP="007A415D">
            <w:pPr>
              <w:jc w:val="center"/>
            </w:pPr>
            <w:r w:rsidRPr="007A415D">
              <w:t>1,987.77</w:t>
            </w:r>
          </w:p>
        </w:tc>
        <w:tc>
          <w:tcPr>
            <w:tcW w:w="1855" w:type="dxa"/>
            <w:noWrap/>
            <w:hideMark/>
          </w:tcPr>
          <w:p w14:paraId="5324ABDA" w14:textId="77777777" w:rsidR="007A415D" w:rsidRPr="007A415D" w:rsidRDefault="007A415D" w:rsidP="007A415D">
            <w:pPr>
              <w:jc w:val="center"/>
            </w:pPr>
            <w:r w:rsidRPr="007A415D">
              <w:t>1.36</w:t>
            </w:r>
          </w:p>
        </w:tc>
      </w:tr>
    </w:tbl>
    <w:p w14:paraId="2F49F1CF" w14:textId="77777777" w:rsidR="007A415D" w:rsidRPr="007A415D" w:rsidRDefault="007A415D">
      <w:pPr>
        <w:rPr>
          <w:lang w:val="sv-SE"/>
        </w:rPr>
      </w:pPr>
      <w:r>
        <w:rPr>
          <w:lang w:val="sv-SE"/>
        </w:rPr>
        <w:fldChar w:fldCharType="end"/>
      </w:r>
    </w:p>
    <w:sectPr w:rsidR="007A415D" w:rsidRPr="007A41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A09"/>
    <w:multiLevelType w:val="hybridMultilevel"/>
    <w:tmpl w:val="F2E4D9F2"/>
    <w:lvl w:ilvl="0" w:tplc="BACEF246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5D5C5AC0"/>
    <w:multiLevelType w:val="multilevel"/>
    <w:tmpl w:val="B39858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4635D6"/>
    <w:multiLevelType w:val="multilevel"/>
    <w:tmpl w:val="16BCAE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5D"/>
    <w:rsid w:val="003D4C8E"/>
    <w:rsid w:val="00416D68"/>
    <w:rsid w:val="007058A6"/>
    <w:rsid w:val="007A415D"/>
    <w:rsid w:val="009074D3"/>
    <w:rsid w:val="00B879AE"/>
    <w:rsid w:val="00D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C759"/>
  <w15:chartTrackingRefBased/>
  <w15:docId w15:val="{8A00ACC5-3DB8-424F-B8A8-268F571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74D3"/>
    <w:pPr>
      <w:keepNext/>
      <w:keepLines/>
      <w:numPr>
        <w:numId w:val="7"/>
      </w:numPr>
      <w:spacing w:before="480" w:after="240" w:line="276" w:lineRule="auto"/>
      <w:ind w:left="1008" w:right="288" w:hanging="360"/>
      <w:outlineLvl w:val="0"/>
    </w:pPr>
    <w:rPr>
      <w:rFonts w:ascii="Adobe Garamond Pro" w:eastAsiaTheme="majorEastAsia" w:hAnsi="Adobe Garamond Pro" w:cstheme="majorBidi"/>
      <w:bCs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74D3"/>
    <w:pPr>
      <w:keepNext/>
      <w:keepLines/>
      <w:numPr>
        <w:ilvl w:val="2"/>
        <w:numId w:val="5"/>
      </w:numPr>
      <w:spacing w:before="240" w:after="120" w:line="276" w:lineRule="auto"/>
      <w:outlineLvl w:val="2"/>
    </w:pPr>
    <w:rPr>
      <w:rFonts w:ascii="Adobe Garamond Pro" w:eastAsiaTheme="majorEastAsia" w:hAnsi="Adobe Garamond Pro" w:cstheme="majorBidi"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D3"/>
    <w:rPr>
      <w:rFonts w:ascii="Adobe Garamond Pro" w:eastAsiaTheme="majorEastAsia" w:hAnsi="Adobe Garamond Pro" w:cstheme="majorBidi"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74D3"/>
    <w:rPr>
      <w:rFonts w:ascii="Adobe Garamond Pro" w:eastAsiaTheme="majorEastAsia" w:hAnsi="Adobe Garamond Pro" w:cstheme="majorBidi"/>
      <w:bCs/>
      <w:i/>
    </w:rPr>
  </w:style>
  <w:style w:type="table" w:styleId="TableGrid">
    <w:name w:val="Table Grid"/>
    <w:basedOn w:val="TableNormal"/>
    <w:uiPriority w:val="39"/>
    <w:rsid w:val="007A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qFormat/>
    <w:rsid w:val="00D97043"/>
    <w:pPr>
      <w:numPr>
        <w:numId w:val="0"/>
      </w:numPr>
      <w:spacing w:before="360" w:after="360" w:line="259" w:lineRule="auto"/>
      <w:ind w:right="0"/>
    </w:pPr>
    <w:rPr>
      <w:rFonts w:ascii="Calibri" w:eastAsia="Arial" w:hAnsi="Calibri" w:cs="Calibri"/>
      <w:b/>
      <w:bCs w:val="0"/>
      <w:sz w:val="28"/>
      <w:lang w:val="de-DE"/>
    </w:rPr>
  </w:style>
  <w:style w:type="character" w:customStyle="1" w:styleId="Heading1Char0">
    <w:name w:val="Heading1 Char"/>
    <w:basedOn w:val="Heading1Char"/>
    <w:link w:val="Heading10"/>
    <w:rsid w:val="00D97043"/>
    <w:rPr>
      <w:rFonts w:ascii="Calibri" w:eastAsia="Arial" w:hAnsi="Calibri" w:cs="Calibri"/>
      <w:b/>
      <w:bCs w:val="0"/>
      <w:sz w:val="28"/>
      <w:szCs w:val="28"/>
      <w:lang w:val="de-DE"/>
    </w:rPr>
  </w:style>
  <w:style w:type="paragraph" w:customStyle="1" w:styleId="Heading20">
    <w:name w:val="Heading2"/>
    <w:basedOn w:val="Heading2"/>
    <w:link w:val="Heading2Char0"/>
    <w:qFormat/>
    <w:rsid w:val="00D97043"/>
    <w:pPr>
      <w:spacing w:before="360" w:after="480"/>
    </w:pPr>
    <w:rPr>
      <w:rFonts w:ascii="Calibri" w:eastAsia="Arial" w:hAnsi="Calibri" w:cs="Calibri"/>
      <w:b/>
      <w:color w:val="auto"/>
      <w:sz w:val="24"/>
      <w:szCs w:val="24"/>
      <w:lang w:val="de-DE"/>
    </w:rPr>
  </w:style>
  <w:style w:type="character" w:customStyle="1" w:styleId="Heading2Char0">
    <w:name w:val="Heading2 Char"/>
    <w:basedOn w:val="Heading2Char"/>
    <w:link w:val="Heading20"/>
    <w:rsid w:val="00D97043"/>
    <w:rPr>
      <w:rFonts w:ascii="Calibri" w:eastAsia="Arial" w:hAnsi="Calibri" w:cs="Calibri"/>
      <w:b/>
      <w:color w:val="2E74B5" w:themeColor="accent1" w:themeShade="BF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F98071BA67943B06052495AF95FB2" ma:contentTypeVersion="10" ma:contentTypeDescription="Skapa ett nytt dokument." ma:contentTypeScope="" ma:versionID="d1e2a1d2832d3058ef13c015c7813a99">
  <xsd:schema xmlns:xsd="http://www.w3.org/2001/XMLSchema" xmlns:xs="http://www.w3.org/2001/XMLSchema" xmlns:p="http://schemas.microsoft.com/office/2006/metadata/properties" xmlns:ns3="7046bf50-67c3-41f2-ad6c-8b9904497b5b" targetNamespace="http://schemas.microsoft.com/office/2006/metadata/properties" ma:root="true" ma:fieldsID="7c362dbefe2e66c41f4ba54f4955e86f" ns3:_="">
    <xsd:import namespace="7046bf50-67c3-41f2-ad6c-8b9904497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bf50-67c3-41f2-ad6c-8b9904497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74217-2644-434C-B8D5-0A0150AE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6bf50-67c3-41f2-ad6c-8b990449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8946B-0EF3-4628-AF0A-E755F75A0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3DECA-A09D-496E-B09B-E5B7E4CC6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Antonella Bosio</cp:lastModifiedBy>
  <cp:revision>6</cp:revision>
  <dcterms:created xsi:type="dcterms:W3CDTF">2021-06-27T22:31:00Z</dcterms:created>
  <dcterms:modified xsi:type="dcterms:W3CDTF">2021-06-29T05:48:00Z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0x010100172F98071BA67943B06052495AF95FB2</vt:lpwstr>
  </property>
</Properties>
</file>